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imes New Roman"/>
          <w:b/>
          <w:sz w:val="44"/>
          <w:szCs w:val="44"/>
        </w:rPr>
      </w:pPr>
      <w:r>
        <w:rPr>
          <w:rFonts w:hint="eastAsia" w:ascii="黑体" w:hAnsi="黑体" w:eastAsia="黑体" w:cs="Times New Roman"/>
          <w:b/>
          <w:sz w:val="44"/>
          <w:szCs w:val="44"/>
        </w:rPr>
        <w:t>宿迁</w:t>
      </w:r>
      <w:r>
        <w:rPr>
          <w:rFonts w:ascii="黑体" w:hAnsi="黑体" w:eastAsia="黑体" w:cs="Times New Roman"/>
          <w:b/>
          <w:sz w:val="44"/>
          <w:szCs w:val="44"/>
        </w:rPr>
        <w:t>市地方标准</w:t>
      </w:r>
    </w:p>
    <w:p>
      <w:pPr>
        <w:jc w:val="center"/>
        <w:rPr>
          <w:rFonts w:ascii="黑体" w:hAnsi="黑体" w:eastAsia="黑体" w:cs="Times New Roman"/>
          <w:b/>
          <w:sz w:val="44"/>
          <w:szCs w:val="44"/>
        </w:rPr>
      </w:pPr>
      <w:r>
        <w:rPr>
          <w:rFonts w:ascii="黑体" w:hAnsi="黑体" w:eastAsia="黑体" w:cs="Times New Roman"/>
          <w:b/>
          <w:sz w:val="44"/>
          <w:szCs w:val="44"/>
        </w:rPr>
        <w:t>《</w:t>
      </w:r>
      <w:r>
        <w:rPr>
          <w:rFonts w:hint="eastAsia" w:ascii="黑体" w:hAnsi="黑体" w:eastAsia="黑体" w:cs="Times New Roman"/>
          <w:b/>
          <w:sz w:val="44"/>
          <w:szCs w:val="44"/>
        </w:rPr>
        <w:t>水稻高温热害综合防控技术规程</w:t>
      </w:r>
      <w:r>
        <w:rPr>
          <w:rFonts w:ascii="黑体" w:hAnsi="黑体" w:eastAsia="黑体" w:cs="Times New Roman"/>
          <w:b/>
          <w:sz w:val="44"/>
          <w:szCs w:val="44"/>
        </w:rPr>
        <w:t>》</w:t>
      </w:r>
    </w:p>
    <w:p>
      <w:pPr>
        <w:jc w:val="center"/>
        <w:rPr>
          <w:rFonts w:ascii="黑体" w:hAnsi="黑体" w:eastAsia="黑体" w:cs="Times New Roman"/>
          <w:b/>
          <w:sz w:val="44"/>
          <w:szCs w:val="44"/>
        </w:rPr>
      </w:pPr>
      <w:r>
        <w:rPr>
          <w:rFonts w:ascii="黑体" w:hAnsi="黑体" w:eastAsia="黑体" w:cs="Times New Roman"/>
          <w:b/>
          <w:sz w:val="44"/>
          <w:szCs w:val="44"/>
        </w:rPr>
        <w:t>编制说明</w:t>
      </w:r>
      <w:bookmarkStart w:id="1" w:name="_GoBack"/>
      <w:bookmarkEnd w:id="1"/>
    </w:p>
    <w:p>
      <w:pPr>
        <w:spacing w:before="468" w:beforeLines="150"/>
        <w:rPr>
          <w:rFonts w:ascii="黑体" w:hAnsi="黑体" w:eastAsia="黑体" w:cs="Times New Roman"/>
          <w:b/>
          <w:bCs/>
          <w:sz w:val="32"/>
          <w:szCs w:val="32"/>
        </w:rPr>
      </w:pPr>
      <w:r>
        <w:rPr>
          <w:rFonts w:ascii="黑体" w:hAnsi="黑体" w:eastAsia="黑体" w:cs="Times New Roman"/>
          <w:b/>
          <w:bCs/>
          <w:sz w:val="32"/>
          <w:szCs w:val="32"/>
        </w:rPr>
        <w:t>一、</w:t>
      </w:r>
      <w:r>
        <w:rPr>
          <w:rFonts w:hint="eastAsia" w:ascii="黑体" w:hAnsi="黑体" w:eastAsia="黑体" w:cs="Times New Roman"/>
          <w:b/>
          <w:bCs/>
          <w:sz w:val="32"/>
          <w:szCs w:val="32"/>
        </w:rPr>
        <w:t>基本情况</w:t>
      </w:r>
    </w:p>
    <w:p>
      <w:pPr>
        <w:spacing w:before="156" w:beforeLines="50" w:line="360" w:lineRule="auto"/>
        <w:ind w:firstLine="640" w:firstLineChars="200"/>
        <w:rPr>
          <w:rFonts w:ascii="仿宋" w:hAnsi="仿宋" w:eastAsia="仿宋" w:cs="宋体"/>
          <w:sz w:val="32"/>
          <w:szCs w:val="32"/>
        </w:rPr>
      </w:pPr>
      <w:r>
        <w:rPr>
          <w:rFonts w:hint="eastAsia" w:ascii="仿宋" w:hAnsi="仿宋" w:eastAsia="仿宋" w:cs="宋体"/>
          <w:sz w:val="32"/>
          <w:szCs w:val="32"/>
        </w:rPr>
        <w:t>水稻是我国最主要的粮食作物之一，水稻的高产稳产直接关系到国家的粮食安全和社会稳定，在过去的几十年，通过品种的改良和栽培技术的改进，水稻的产量和品质均获得了明显的提高。然而，未来水稻生产将不得不面对气温上升带来的潜在威胁，尤其在水稻生殖生长期遇 35℃以上的高温对水稻危害极大。</w:t>
      </w:r>
      <w:r>
        <w:rPr>
          <w:rFonts w:ascii="仿宋" w:hAnsi="仿宋" w:eastAsia="仿宋" w:cs="宋体"/>
          <w:sz w:val="32"/>
          <w:szCs w:val="32"/>
        </w:rPr>
        <w:t>研究显示，我国极端高温的发生频率有很强的区域性特征和季节性变异；而气温的不断升高增加了</w:t>
      </w:r>
      <w:r>
        <w:rPr>
          <w:rFonts w:hint="eastAsia" w:ascii="仿宋" w:hAnsi="仿宋" w:eastAsia="仿宋" w:cs="宋体"/>
          <w:sz w:val="32"/>
          <w:szCs w:val="32"/>
        </w:rPr>
        <w:t>宿迁地区</w:t>
      </w:r>
      <w:r>
        <w:rPr>
          <w:rFonts w:ascii="仿宋" w:hAnsi="仿宋" w:eastAsia="仿宋" w:cs="宋体"/>
          <w:sz w:val="32"/>
          <w:szCs w:val="32"/>
        </w:rPr>
        <w:t>夏季高温热害天气的发生频率，每年7月中下旬和8月上旬是高温热害天气主要集中发生期，其中7月下旬发生频次超过70%；此时正是水稻幼穗分化期至抽穗扬花期，高温会影响水稻生殖发育、阻碍光合作用、减少干物质积累和缩短生育期，导致产量和品质下降</w:t>
      </w:r>
      <w:r>
        <w:rPr>
          <w:rFonts w:hint="eastAsia" w:ascii="仿宋" w:hAnsi="仿宋" w:eastAsia="仿宋" w:cs="宋体"/>
          <w:sz w:val="32"/>
          <w:szCs w:val="32"/>
        </w:rPr>
        <w:t>，对主要粮食作物安全生产具有较大威胁。因此，需要制订《水稻高温热害综合防控技术规程》。该文件规定了宿迁地区水稻高温热害综合防控技术的术语和定义、综合防控措施、补救措施、生产记录等技术具体要求，在保障粮食安全、促进农民增收以及推动农业绿色高质量可持续发展等方面具有重要现实意义。本技术规程从多途径出发，采用品种选择、耕作栽培技术调控、化学调控等综合防控措施，明确了肥料施用时期用量、化控产品使用方法等技术措施，选用的化控产品属于无残留、低毒产品，对减轻农业面源污染具有重要意义。</w:t>
      </w:r>
    </w:p>
    <w:p>
      <w:pPr>
        <w:rPr>
          <w:rFonts w:ascii="黑体" w:hAnsi="黑体" w:eastAsia="黑体" w:cs="Times New Roman"/>
          <w:b/>
          <w:bCs/>
          <w:sz w:val="32"/>
          <w:szCs w:val="32"/>
        </w:rPr>
      </w:pPr>
      <w:r>
        <w:rPr>
          <w:rFonts w:ascii="黑体" w:hAnsi="黑体" w:eastAsia="黑体" w:cs="Times New Roman"/>
          <w:b/>
          <w:bCs/>
          <w:sz w:val="32"/>
          <w:szCs w:val="32"/>
        </w:rPr>
        <w:t>二、任务来源</w:t>
      </w:r>
    </w:p>
    <w:p>
      <w:pPr>
        <w:spacing w:line="360" w:lineRule="auto"/>
        <w:ind w:firstLine="640" w:firstLineChars="200"/>
        <w:rPr>
          <w:rFonts w:ascii="仿宋" w:hAnsi="仿宋" w:eastAsia="仿宋" w:cs="Times New Roman"/>
          <w:sz w:val="32"/>
          <w:szCs w:val="32"/>
        </w:rPr>
      </w:pPr>
      <w:r>
        <w:rPr>
          <w:rFonts w:ascii="仿宋" w:hAnsi="仿宋" w:eastAsia="仿宋" w:cs="Times New Roman"/>
          <w:sz w:val="32"/>
          <w:szCs w:val="32"/>
        </w:rPr>
        <w:t>根据</w:t>
      </w:r>
      <w:r>
        <w:rPr>
          <w:rFonts w:hint="eastAsia" w:ascii="仿宋" w:hAnsi="仿宋" w:eastAsia="仿宋" w:cs="Times New Roman"/>
          <w:sz w:val="32"/>
          <w:szCs w:val="32"/>
        </w:rPr>
        <w:t>宿迁</w:t>
      </w:r>
      <w:r>
        <w:rPr>
          <w:rFonts w:ascii="仿宋" w:hAnsi="仿宋" w:eastAsia="仿宋" w:cs="Times New Roman"/>
          <w:sz w:val="32"/>
          <w:szCs w:val="32"/>
        </w:rPr>
        <w:t>市</w:t>
      </w:r>
      <w:r>
        <w:rPr>
          <w:rFonts w:hint="eastAsia" w:ascii="仿宋" w:hAnsi="仿宋" w:eastAsia="仿宋" w:cs="Times New Roman"/>
          <w:sz w:val="32"/>
          <w:szCs w:val="32"/>
        </w:rPr>
        <w:t>市场</w:t>
      </w:r>
      <w:r>
        <w:rPr>
          <w:rFonts w:ascii="仿宋" w:hAnsi="仿宋" w:eastAsia="仿宋" w:cs="Times New Roman"/>
          <w:sz w:val="32"/>
          <w:szCs w:val="32"/>
        </w:rPr>
        <w:t>监督</w:t>
      </w:r>
      <w:r>
        <w:rPr>
          <w:rFonts w:hint="eastAsia" w:ascii="仿宋" w:hAnsi="仿宋" w:eastAsia="仿宋" w:cs="Times New Roman"/>
          <w:sz w:val="32"/>
          <w:szCs w:val="32"/>
        </w:rPr>
        <w:t>管理</w:t>
      </w:r>
      <w:r>
        <w:rPr>
          <w:rFonts w:ascii="仿宋" w:hAnsi="仿宋" w:eastAsia="仿宋" w:cs="Times New Roman"/>
          <w:sz w:val="32"/>
          <w:szCs w:val="32"/>
        </w:rPr>
        <w:t>局有关文件精神，</w:t>
      </w:r>
      <w:r>
        <w:rPr>
          <w:rFonts w:hint="eastAsia" w:ascii="仿宋" w:hAnsi="仿宋" w:eastAsia="仿宋" w:cs="Times New Roman"/>
          <w:sz w:val="32"/>
          <w:szCs w:val="32"/>
        </w:rPr>
        <w:t>根据宿迁地区水稻生产上高温热害发生实际情况，从预防高温对水稻生产影响的综合措施考虑，宿迁仙米农业科技有限公司联合江苏徐淮地区淮阴农业科学研究等单位于2</w:t>
      </w:r>
      <w:r>
        <w:rPr>
          <w:rFonts w:ascii="仿宋" w:hAnsi="仿宋" w:eastAsia="仿宋" w:cs="Times New Roman"/>
          <w:sz w:val="32"/>
          <w:szCs w:val="32"/>
        </w:rPr>
        <w:t>023</w:t>
      </w:r>
      <w:r>
        <w:rPr>
          <w:rFonts w:hint="eastAsia" w:ascii="仿宋" w:hAnsi="仿宋" w:eastAsia="仿宋" w:cs="Times New Roman"/>
          <w:sz w:val="32"/>
          <w:szCs w:val="32"/>
        </w:rPr>
        <w:t>年撰写</w:t>
      </w:r>
      <w:r>
        <w:rPr>
          <w:rFonts w:ascii="仿宋" w:hAnsi="仿宋" w:eastAsia="仿宋" w:cs="Times New Roman"/>
          <w:sz w:val="32"/>
          <w:szCs w:val="32"/>
        </w:rPr>
        <w:t>《</w:t>
      </w:r>
      <w:r>
        <w:rPr>
          <w:rFonts w:hint="eastAsia" w:ascii="仿宋" w:hAnsi="仿宋" w:eastAsia="仿宋" w:cs="宋体"/>
          <w:sz w:val="32"/>
          <w:szCs w:val="32"/>
        </w:rPr>
        <w:t>水稻高温热害综合防控技术规程</w:t>
      </w:r>
      <w:r>
        <w:rPr>
          <w:rFonts w:ascii="仿宋" w:hAnsi="仿宋" w:eastAsia="仿宋" w:cs="Times New Roman"/>
          <w:sz w:val="32"/>
          <w:szCs w:val="32"/>
        </w:rPr>
        <w:t>》申报</w:t>
      </w:r>
      <w:r>
        <w:rPr>
          <w:rFonts w:hint="eastAsia" w:ascii="仿宋" w:hAnsi="仿宋" w:eastAsia="仿宋" w:cs="Times New Roman"/>
          <w:sz w:val="32"/>
          <w:szCs w:val="32"/>
        </w:rPr>
        <w:t>材料，申报宿迁市地方标准，并获得立项（《关于下达2023年度宿迁市地方标准项目计划的通知》（宿市监标﹝2023﹞1号））。并与宿迁市农业技术综合服务中心、宿豫区农业技术推广中心、泗洪县农业技术推广中心和宿迁中江种业有限公司共同起草了《</w:t>
      </w:r>
      <w:r>
        <w:rPr>
          <w:rFonts w:hint="eastAsia" w:ascii="仿宋" w:hAnsi="仿宋" w:eastAsia="仿宋" w:cs="宋体"/>
          <w:sz w:val="32"/>
          <w:szCs w:val="32"/>
        </w:rPr>
        <w:t>水稻高温热害综合防控技术规程</w:t>
      </w:r>
      <w:r>
        <w:rPr>
          <w:rFonts w:hint="eastAsia" w:ascii="仿宋" w:hAnsi="仿宋" w:eastAsia="仿宋" w:cs="Times New Roman"/>
          <w:sz w:val="32"/>
          <w:szCs w:val="32"/>
        </w:rPr>
        <w:t>》。</w:t>
      </w:r>
    </w:p>
    <w:p>
      <w:pPr>
        <w:rPr>
          <w:rFonts w:ascii="黑体" w:hAnsi="黑体" w:eastAsia="黑体" w:cs="Times New Roman"/>
          <w:b/>
          <w:bCs/>
          <w:sz w:val="32"/>
          <w:szCs w:val="32"/>
        </w:rPr>
      </w:pPr>
      <w:r>
        <w:rPr>
          <w:rFonts w:ascii="黑体" w:hAnsi="黑体" w:eastAsia="黑体" w:cs="Times New Roman"/>
          <w:b/>
          <w:bCs/>
          <w:sz w:val="32"/>
          <w:szCs w:val="32"/>
        </w:rPr>
        <w:t>三、编制过程</w:t>
      </w:r>
    </w:p>
    <w:p>
      <w:pPr>
        <w:spacing w:line="360" w:lineRule="auto"/>
        <w:ind w:firstLine="640" w:firstLineChars="200"/>
        <w:rPr>
          <w:rFonts w:ascii="仿宋" w:hAnsi="仿宋" w:eastAsia="仿宋" w:cs="Times New Roman"/>
          <w:kern w:val="0"/>
          <w:sz w:val="32"/>
          <w:szCs w:val="32"/>
        </w:rPr>
      </w:pPr>
      <w:r>
        <w:rPr>
          <w:rFonts w:hint="eastAsia" w:ascii="仿宋" w:hAnsi="仿宋" w:eastAsia="仿宋" w:cs="Times New Roman"/>
          <w:sz w:val="32"/>
          <w:szCs w:val="32"/>
        </w:rPr>
        <w:t>1、确定本标准制定单位和起草人：宿迁市是优质水稻主要生产区，因此宿迁仙米农业科技有限公司与江苏徐淮地区淮阴农业科学研究、宿迁市农业技术综合服务中心、宿豫区农业技术推广中心、泗洪县农业技术推广中心和宿迁中江种业有限公司联合成立标准制定小组，明确任务分工，制定编写要求，统一思想，规划工作思路，为本标准制定建立了组织保障。本标准起草成员有:</w:t>
      </w:r>
      <w:r>
        <w:rPr>
          <w:rFonts w:hint="eastAsia" w:ascii="仿宋" w:hAnsi="仿宋" w:eastAsia="仿宋"/>
          <w:color w:val="FF0000"/>
          <w:kern w:val="0"/>
          <w:sz w:val="32"/>
          <w:szCs w:val="32"/>
        </w:rPr>
        <w:t xml:space="preserve"> </w:t>
      </w:r>
      <w:r>
        <w:rPr>
          <w:rFonts w:hint="eastAsia" w:ascii="仿宋" w:hAnsi="仿宋" w:eastAsia="仿宋" w:cs="Times New Roman"/>
          <w:kern w:val="0"/>
          <w:sz w:val="32"/>
          <w:szCs w:val="32"/>
        </w:rPr>
        <w:t>陈凯、车阳、郭雪洁、杨佳洲、陈静、李瑞雪、王考艳、赵婕、李可、蒋伟勤、吴传万、吴优、杜小凤、顾大路、卞军、何兴武、刘志勇、陈之政</w:t>
      </w:r>
      <w:r>
        <w:rPr>
          <w:rFonts w:hint="eastAsia" w:ascii="仿宋" w:hAnsi="仿宋" w:eastAsia="仿宋"/>
          <w:kern w:val="0"/>
          <w:sz w:val="32"/>
          <w:szCs w:val="32"/>
        </w:rPr>
        <w:t>等</w:t>
      </w:r>
      <w:r>
        <w:rPr>
          <w:rFonts w:hint="eastAsia" w:ascii="仿宋" w:hAnsi="仿宋" w:eastAsia="仿宋" w:cs="Times New Roman"/>
          <w:kern w:val="0"/>
          <w:sz w:val="32"/>
          <w:szCs w:val="32"/>
        </w:rPr>
        <w:t>。</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2、开展宿迁地区水稻高温热害生产实际情况调研：宿迁仙米农业科技有限公司与江苏徐淮地区淮阴农业科学研究、宿迁市农业技术综合服务中心、宿豫区农业技术推广中心、泗洪县农业技术推广中心和宿迁中江种业有限公司在申报的同时，组织科技人员到宿迁市及周边市各县区调研水稻高温热害实际情况，了解水稻高温热害的综合解决措施。</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3、开展水稻高温热害综合</w:t>
      </w:r>
      <w:r>
        <w:rPr>
          <w:rFonts w:ascii="仿宋" w:hAnsi="仿宋" w:eastAsia="仿宋" w:cs="Times New Roman"/>
          <w:sz w:val="32"/>
          <w:szCs w:val="32"/>
        </w:rPr>
        <w:t>防控</w:t>
      </w:r>
      <w:r>
        <w:rPr>
          <w:rFonts w:hint="eastAsia" w:ascii="仿宋" w:hAnsi="仿宋" w:eastAsia="仿宋" w:cs="Times New Roman"/>
          <w:sz w:val="32"/>
          <w:szCs w:val="32"/>
        </w:rPr>
        <w:t>技术研究与总结：宿迁仙米农业科技有限公司与江苏徐淮地区淮阴农业科学研究、宿迁市农业技术综合服务中心、宿豫区农业技术推广中心、泗洪县农业技术推广中心和宿迁中江种业有限公司共同开展适合宿迁市水稻高温热害</w:t>
      </w:r>
      <w:r>
        <w:rPr>
          <w:rFonts w:ascii="仿宋" w:hAnsi="仿宋" w:eastAsia="仿宋" w:cs="Times New Roman"/>
          <w:sz w:val="32"/>
          <w:szCs w:val="32"/>
        </w:rPr>
        <w:t>综合防控</w:t>
      </w:r>
      <w:r>
        <w:rPr>
          <w:rFonts w:hint="eastAsia" w:ascii="仿宋" w:hAnsi="仿宋" w:eastAsia="仿宋" w:cs="Times New Roman"/>
          <w:sz w:val="32"/>
          <w:szCs w:val="32"/>
        </w:rPr>
        <w:t>技术研究，汇总有关试验技术数据、总结近年水稻生产上典型的高温热害</w:t>
      </w:r>
      <w:r>
        <w:rPr>
          <w:rFonts w:ascii="仿宋" w:hAnsi="仿宋" w:eastAsia="仿宋" w:cs="Times New Roman"/>
          <w:sz w:val="32"/>
          <w:szCs w:val="32"/>
        </w:rPr>
        <w:t>防控</w:t>
      </w:r>
      <w:r>
        <w:rPr>
          <w:rFonts w:hint="eastAsia" w:ascii="仿宋" w:hAnsi="仿宋" w:eastAsia="仿宋" w:cs="Times New Roman"/>
          <w:sz w:val="32"/>
          <w:szCs w:val="32"/>
        </w:rPr>
        <w:t>技术经验，形成一套宿迁地区水稻高温热害</w:t>
      </w:r>
      <w:r>
        <w:rPr>
          <w:rFonts w:ascii="仿宋" w:hAnsi="仿宋" w:eastAsia="仿宋" w:cs="Times New Roman"/>
          <w:sz w:val="32"/>
          <w:szCs w:val="32"/>
        </w:rPr>
        <w:t>绿色综合防控</w:t>
      </w:r>
      <w:r>
        <w:rPr>
          <w:rFonts w:hint="eastAsia" w:ascii="仿宋" w:hAnsi="仿宋" w:eastAsia="仿宋" w:cs="Times New Roman"/>
          <w:sz w:val="32"/>
          <w:szCs w:val="32"/>
        </w:rPr>
        <w:t>技术体系。</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4、征求专家意见：20</w:t>
      </w:r>
      <w:r>
        <w:rPr>
          <w:rFonts w:ascii="仿宋" w:hAnsi="仿宋" w:eastAsia="仿宋" w:cs="Times New Roman"/>
          <w:sz w:val="32"/>
          <w:szCs w:val="32"/>
        </w:rPr>
        <w:t>2</w:t>
      </w:r>
      <w:r>
        <w:rPr>
          <w:rFonts w:hint="eastAsia" w:ascii="仿宋" w:hAnsi="仿宋" w:eastAsia="仿宋" w:cs="Times New Roman"/>
          <w:sz w:val="32"/>
          <w:szCs w:val="32"/>
        </w:rPr>
        <w:t>4年9月，本起草小组邀请南京农业大学、江苏省农科院、扬州大学、淮安市农业技术推广中心、徐州市农业技术服务中心等单位对本文件进行审查，专家对本文件都提出了科学合理的意见，本文件起草单位及起草人员采纳了专家大部分意见，对《规程》进行了修改（具体意见见征求意见汇总表）。</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5、形成报批稿：根据前期生产调研、技术研究成果、专家征求意见，最终形成本报批稿。</w:t>
      </w:r>
    </w:p>
    <w:p>
      <w:pPr>
        <w:rPr>
          <w:rFonts w:ascii="黑体" w:hAnsi="黑体" w:eastAsia="黑体" w:cs="Times New Roman"/>
          <w:b/>
          <w:bCs/>
          <w:sz w:val="32"/>
          <w:szCs w:val="32"/>
        </w:rPr>
      </w:pPr>
      <w:r>
        <w:rPr>
          <w:rFonts w:ascii="黑体" w:hAnsi="黑体" w:eastAsia="黑体" w:cs="Times New Roman"/>
          <w:b/>
          <w:bCs/>
          <w:sz w:val="32"/>
          <w:szCs w:val="32"/>
        </w:rPr>
        <w:t>四、主要技术指标的依据</w:t>
      </w:r>
    </w:p>
    <w:p>
      <w:pPr>
        <w:spacing w:line="360" w:lineRule="auto"/>
        <w:ind w:firstLine="640" w:firstLineChars="200"/>
        <w:rPr>
          <w:rFonts w:ascii="仿宋" w:hAnsi="仿宋" w:eastAsia="仿宋" w:cs="Times New Roman"/>
          <w:sz w:val="32"/>
          <w:szCs w:val="32"/>
        </w:rPr>
      </w:pPr>
      <w:r>
        <w:rPr>
          <w:rFonts w:ascii="仿宋" w:hAnsi="仿宋" w:eastAsia="仿宋" w:cs="Times New Roman"/>
          <w:sz w:val="32"/>
          <w:szCs w:val="32"/>
        </w:rPr>
        <w:t>主要技术指标来源于起草单位在宿迁地区</w:t>
      </w:r>
      <w:r>
        <w:rPr>
          <w:rFonts w:hint="eastAsia" w:ascii="仿宋" w:hAnsi="仿宋" w:eastAsia="仿宋" w:cs="Times New Roman"/>
          <w:sz w:val="32"/>
          <w:szCs w:val="32"/>
        </w:rPr>
        <w:t>水稻热害</w:t>
      </w:r>
      <w:r>
        <w:rPr>
          <w:rFonts w:ascii="仿宋" w:hAnsi="仿宋" w:eastAsia="仿宋" w:cs="Times New Roman"/>
          <w:sz w:val="32"/>
          <w:szCs w:val="32"/>
        </w:rPr>
        <w:t>绿色综合防控技术研究过程中的生产实践调查、试验数据</w:t>
      </w:r>
      <w:r>
        <w:rPr>
          <w:rFonts w:hint="eastAsia" w:ascii="仿宋" w:hAnsi="仿宋" w:eastAsia="仿宋" w:cs="Times New Roman"/>
          <w:sz w:val="32"/>
          <w:szCs w:val="32"/>
        </w:rPr>
        <w:t>，资料文献参考</w:t>
      </w:r>
      <w:r>
        <w:rPr>
          <w:rFonts w:ascii="仿宋" w:hAnsi="仿宋" w:eastAsia="仿宋" w:cs="Times New Roman"/>
          <w:sz w:val="32"/>
          <w:szCs w:val="32"/>
        </w:rPr>
        <w:t>及专家意见。</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1、品种要求依据：选择通过江苏省或全国农作物品种审定委员会审定的丰产性好、抗高温能力较强的中熟或偏中熟的水稻品种。</w:t>
      </w:r>
    </w:p>
    <w:p>
      <w:pPr>
        <w:pStyle w:val="140"/>
        <w:ind w:firstLine="640"/>
        <w:rPr>
          <w:rFonts w:ascii="仿宋" w:hAnsi="仿宋" w:eastAsia="仿宋"/>
          <w:sz w:val="32"/>
          <w:szCs w:val="32"/>
        </w:rPr>
      </w:pPr>
      <w:r>
        <w:rPr>
          <w:rFonts w:hint="eastAsia" w:ascii="仿宋" w:hAnsi="仿宋" w:eastAsia="仿宋" w:cs="Times New Roman"/>
          <w:sz w:val="32"/>
          <w:szCs w:val="32"/>
        </w:rPr>
        <w:t>2、播期要求依据：合理安排水稻栽（播）期，手插秧播种时间为</w:t>
      </w:r>
      <w:r>
        <w:rPr>
          <w:rFonts w:ascii="仿宋" w:hAnsi="仿宋" w:eastAsia="仿宋" w:cs="Times New Roman"/>
          <w:sz w:val="32"/>
          <w:szCs w:val="32"/>
        </w:rPr>
        <w:t>5</w:t>
      </w:r>
      <w:r>
        <w:rPr>
          <w:rFonts w:hint="eastAsia" w:ascii="仿宋" w:hAnsi="仿宋" w:eastAsia="仿宋" w:cs="Times New Roman"/>
          <w:sz w:val="32"/>
          <w:szCs w:val="32"/>
        </w:rPr>
        <w:t>月上中旬，秧龄控制在3</w:t>
      </w:r>
      <w:r>
        <w:rPr>
          <w:rFonts w:ascii="仿宋" w:hAnsi="仿宋" w:eastAsia="仿宋" w:cs="Times New Roman"/>
          <w:sz w:val="32"/>
          <w:szCs w:val="32"/>
        </w:rPr>
        <w:t>0</w:t>
      </w:r>
      <w:r>
        <w:rPr>
          <w:rFonts w:hint="eastAsia" w:ascii="仿宋" w:hAnsi="仿宋" w:eastAsia="仿宋" w:cs="Times New Roman"/>
          <w:sz w:val="32"/>
          <w:szCs w:val="32"/>
        </w:rPr>
        <w:t xml:space="preserve"> </w:t>
      </w:r>
      <w:r>
        <w:rPr>
          <w:rFonts w:ascii="仿宋" w:hAnsi="仿宋" w:eastAsia="仿宋" w:cs="Times New Roman"/>
          <w:sz w:val="32"/>
          <w:szCs w:val="32"/>
        </w:rPr>
        <w:t>d</w:t>
      </w:r>
      <w:r>
        <w:rPr>
          <w:rFonts w:hint="eastAsia" w:ascii="仿宋" w:hAnsi="仿宋" w:eastAsia="仿宋" w:cs="Times New Roman"/>
          <w:sz w:val="32"/>
          <w:szCs w:val="32"/>
        </w:rPr>
        <w:t>～3</w:t>
      </w:r>
      <w:r>
        <w:rPr>
          <w:rFonts w:ascii="仿宋" w:hAnsi="仿宋" w:eastAsia="仿宋" w:cs="Times New Roman"/>
          <w:sz w:val="32"/>
          <w:szCs w:val="32"/>
        </w:rPr>
        <w:t>5</w:t>
      </w:r>
      <w:r>
        <w:rPr>
          <w:rFonts w:hint="eastAsia" w:ascii="仿宋" w:hAnsi="仿宋" w:eastAsia="仿宋" w:cs="Times New Roman"/>
          <w:sz w:val="32"/>
          <w:szCs w:val="32"/>
        </w:rPr>
        <w:t xml:space="preserve"> </w:t>
      </w:r>
      <w:r>
        <w:rPr>
          <w:rFonts w:ascii="仿宋" w:hAnsi="仿宋" w:eastAsia="仿宋" w:cs="Times New Roman"/>
          <w:sz w:val="32"/>
          <w:szCs w:val="32"/>
        </w:rPr>
        <w:t>d</w:t>
      </w:r>
      <w:r>
        <w:rPr>
          <w:rFonts w:hint="eastAsia" w:ascii="仿宋" w:hAnsi="仿宋" w:eastAsia="仿宋" w:cs="Times New Roman"/>
          <w:sz w:val="32"/>
          <w:szCs w:val="32"/>
        </w:rPr>
        <w:t>；机插秧播种时间为5月下旬，秧龄控制在25 d以内。使水稻在</w:t>
      </w:r>
      <w:r>
        <w:rPr>
          <w:rFonts w:ascii="仿宋" w:hAnsi="仿宋" w:eastAsia="仿宋" w:cs="Times New Roman"/>
          <w:sz w:val="32"/>
          <w:szCs w:val="32"/>
        </w:rPr>
        <w:t>8</w:t>
      </w:r>
      <w:r>
        <w:rPr>
          <w:rFonts w:hint="eastAsia" w:ascii="仿宋" w:hAnsi="仿宋" w:eastAsia="仿宋" w:cs="Times New Roman"/>
          <w:sz w:val="32"/>
          <w:szCs w:val="32"/>
        </w:rPr>
        <w:t>月中旬后抽穗扬花，避开7月下旬至8月上旬的高温伏旱天气</w:t>
      </w:r>
      <w:r>
        <w:rPr>
          <w:rFonts w:ascii="仿宋" w:hAnsi="仿宋" w:eastAsia="仿宋" w:cs="Times New Roman"/>
          <w:sz w:val="32"/>
          <w:szCs w:val="32"/>
        </w:rPr>
        <w:t>。</w:t>
      </w:r>
    </w:p>
    <w:p>
      <w:pPr>
        <w:spacing w:line="360" w:lineRule="auto"/>
        <w:ind w:firstLine="640" w:firstLineChars="200"/>
        <w:rPr>
          <w:rFonts w:ascii="仿宋" w:hAnsi="仿宋" w:eastAsia="仿宋" w:cs="Times New Roman"/>
          <w:sz w:val="32"/>
          <w:szCs w:val="32"/>
        </w:rPr>
      </w:pPr>
      <w:r>
        <w:rPr>
          <w:rFonts w:ascii="仿宋" w:hAnsi="仿宋" w:eastAsia="仿宋" w:cs="Times New Roman"/>
          <w:sz w:val="32"/>
          <w:szCs w:val="32"/>
        </w:rPr>
        <w:t>3</w:t>
      </w:r>
      <w:r>
        <w:rPr>
          <w:rFonts w:hint="eastAsia" w:ascii="仿宋" w:hAnsi="仿宋" w:eastAsia="仿宋" w:cs="Times New Roman"/>
          <w:sz w:val="32"/>
          <w:szCs w:val="32"/>
        </w:rPr>
        <w:t xml:space="preserve">、喷施外源物质依据：密切关注天气变化，高温热害发生前的3 </w:t>
      </w:r>
      <w:r>
        <w:rPr>
          <w:rFonts w:ascii="仿宋" w:hAnsi="仿宋" w:eastAsia="仿宋" w:cs="Times New Roman"/>
          <w:sz w:val="32"/>
          <w:szCs w:val="32"/>
        </w:rPr>
        <w:t>d</w:t>
      </w:r>
      <w:r>
        <w:rPr>
          <w:rFonts w:hint="eastAsia" w:ascii="仿宋" w:hAnsi="仿宋" w:eastAsia="仿宋" w:cs="Times New Roman"/>
          <w:sz w:val="32"/>
          <w:szCs w:val="32"/>
        </w:rPr>
        <w:t>～5 d或发生高温热害时，结合穗期病虫害防治，每667 m</w:t>
      </w:r>
      <w:r>
        <w:rPr>
          <w:rFonts w:hint="eastAsia" w:ascii="仿宋" w:hAnsi="仿宋" w:eastAsia="仿宋" w:cs="Times New Roman"/>
          <w:sz w:val="32"/>
          <w:szCs w:val="32"/>
          <w:vertAlign w:val="superscript"/>
        </w:rPr>
        <w:t>2</w:t>
      </w:r>
      <w:r>
        <w:rPr>
          <w:rFonts w:hint="eastAsia" w:ascii="仿宋" w:hAnsi="仿宋" w:eastAsia="仿宋" w:cs="Times New Roman"/>
          <w:sz w:val="32"/>
          <w:szCs w:val="32"/>
        </w:rPr>
        <w:t>叶面喷洒0.2%磷酸二氢钾溶液或</w:t>
      </w:r>
      <w:r>
        <w:rPr>
          <w:rFonts w:ascii="仿宋" w:hAnsi="仿宋" w:eastAsia="仿宋" w:cs="Times New Roman"/>
          <w:sz w:val="32"/>
          <w:szCs w:val="32"/>
        </w:rPr>
        <w:t>3</w:t>
      </w:r>
      <w:r>
        <w:rPr>
          <w:rFonts w:hint="eastAsia" w:ascii="仿宋" w:hAnsi="仿宋" w:eastAsia="仿宋" w:cs="Times New Roman"/>
          <w:sz w:val="32"/>
          <w:szCs w:val="32"/>
        </w:rPr>
        <w:t>%过磷酸钙澄清液50 k</w:t>
      </w:r>
      <w:r>
        <w:rPr>
          <w:rFonts w:ascii="仿宋" w:hAnsi="仿宋" w:eastAsia="仿宋" w:cs="Times New Roman"/>
          <w:sz w:val="32"/>
          <w:szCs w:val="32"/>
        </w:rPr>
        <w:t>g</w:t>
      </w:r>
      <w:r>
        <w:rPr>
          <w:rFonts w:hint="eastAsia" w:ascii="仿宋" w:hAnsi="仿宋" w:eastAsia="仿宋" w:cs="Times New Roman"/>
          <w:sz w:val="32"/>
          <w:szCs w:val="32"/>
        </w:rPr>
        <w:t>+0.01%芸苔素10 mL～15 m</w:t>
      </w:r>
      <w:r>
        <w:rPr>
          <w:rFonts w:ascii="仿宋" w:hAnsi="仿宋" w:eastAsia="仿宋" w:cs="Times New Roman"/>
          <w:sz w:val="32"/>
          <w:szCs w:val="32"/>
        </w:rPr>
        <w:t>L</w:t>
      </w:r>
      <w:r>
        <w:rPr>
          <w:rFonts w:hint="eastAsia" w:ascii="仿宋" w:hAnsi="仿宋" w:eastAsia="仿宋" w:cs="Times New Roman"/>
          <w:sz w:val="32"/>
          <w:szCs w:val="32"/>
        </w:rPr>
        <w:t xml:space="preserve">，连喷2次～3次，每次间隔6 </w:t>
      </w:r>
      <w:r>
        <w:rPr>
          <w:rFonts w:ascii="仿宋" w:hAnsi="仿宋" w:eastAsia="仿宋" w:cs="Times New Roman"/>
          <w:sz w:val="32"/>
          <w:szCs w:val="32"/>
        </w:rPr>
        <w:t>d</w:t>
      </w:r>
      <w:r>
        <w:rPr>
          <w:rFonts w:hint="eastAsia" w:ascii="仿宋" w:hAnsi="仿宋" w:eastAsia="仿宋" w:cs="Times New Roman"/>
          <w:sz w:val="32"/>
          <w:szCs w:val="32"/>
        </w:rPr>
        <w:t>～7 d。喷施时注意避开高温时段（上午9点至下午4点）。肥料使用应符合 NY/</w:t>
      </w:r>
      <w:r>
        <w:rPr>
          <w:rFonts w:ascii="仿宋" w:hAnsi="仿宋" w:eastAsia="仿宋" w:cs="Times New Roman"/>
          <w:sz w:val="32"/>
          <w:szCs w:val="32"/>
        </w:rPr>
        <w:t xml:space="preserve">T 496 </w:t>
      </w:r>
      <w:r>
        <w:rPr>
          <w:rFonts w:hint="eastAsia" w:ascii="仿宋" w:hAnsi="仿宋" w:eastAsia="仿宋" w:cs="Times New Roman"/>
          <w:sz w:val="32"/>
          <w:szCs w:val="32"/>
        </w:rPr>
        <w:t>的规定，农药使用应符合GB</w:t>
      </w:r>
      <w:r>
        <w:rPr>
          <w:rFonts w:ascii="仿宋" w:hAnsi="仿宋" w:eastAsia="仿宋" w:cs="Times New Roman"/>
          <w:sz w:val="32"/>
          <w:szCs w:val="32"/>
        </w:rPr>
        <w:t>/T 8321</w:t>
      </w:r>
      <w:r>
        <w:rPr>
          <w:rFonts w:hint="eastAsia" w:ascii="仿宋" w:hAnsi="仿宋" w:eastAsia="仿宋" w:cs="Times New Roman"/>
          <w:sz w:val="32"/>
          <w:szCs w:val="32"/>
        </w:rPr>
        <w:t>的规定</w:t>
      </w:r>
      <w:r>
        <w:rPr>
          <w:rFonts w:ascii="仿宋" w:hAnsi="仿宋" w:eastAsia="仿宋" w:cs="Times New Roman"/>
          <w:sz w:val="32"/>
          <w:szCs w:val="32"/>
        </w:rPr>
        <w:t>。</w:t>
      </w:r>
    </w:p>
    <w:p>
      <w:pPr>
        <w:spacing w:line="360" w:lineRule="auto"/>
        <w:ind w:firstLine="640" w:firstLineChars="200"/>
        <w:rPr>
          <w:rFonts w:ascii="仿宋" w:hAnsi="仿宋" w:eastAsia="仿宋" w:cs="Times New Roman"/>
          <w:sz w:val="32"/>
          <w:szCs w:val="32"/>
        </w:rPr>
      </w:pPr>
      <w:r>
        <w:rPr>
          <w:rFonts w:ascii="仿宋" w:hAnsi="仿宋" w:eastAsia="仿宋" w:cs="Times New Roman"/>
          <w:sz w:val="32"/>
          <w:szCs w:val="32"/>
        </w:rPr>
        <w:t>4</w:t>
      </w:r>
      <w:r>
        <w:rPr>
          <w:rFonts w:hint="eastAsia" w:ascii="仿宋" w:hAnsi="仿宋" w:eastAsia="仿宋" w:cs="Times New Roman"/>
          <w:sz w:val="32"/>
          <w:szCs w:val="32"/>
        </w:rPr>
        <w:t>、增施氮肥依据：在高温来临前，增施氮肥。尚未施用促花肥的田块，及早施用速效氮肥促使叶色尽快转深；已经施用促花肥的田块，叶龄余数2叶～3叶的粳稻可据叶色增施尿素5 kg/ 667 m</w:t>
      </w:r>
      <w:r>
        <w:rPr>
          <w:rFonts w:hint="eastAsia" w:ascii="仿宋" w:hAnsi="仿宋" w:eastAsia="仿宋" w:cs="Times New Roman"/>
          <w:sz w:val="32"/>
          <w:szCs w:val="32"/>
          <w:vertAlign w:val="superscript"/>
        </w:rPr>
        <w:t>2</w:t>
      </w:r>
      <w:r>
        <w:rPr>
          <w:rFonts w:hint="eastAsia" w:ascii="仿宋" w:hAnsi="仿宋" w:eastAsia="仿宋" w:cs="Times New Roman"/>
          <w:sz w:val="32"/>
          <w:szCs w:val="32"/>
        </w:rPr>
        <w:t>（叶龄余数少于1叶，暂不施肥），叶龄余数2叶～1叶的杂交籼稻亦可补施尿素2.5 kg～3.0 kg/ 667 m</w:t>
      </w:r>
      <w:r>
        <w:rPr>
          <w:rFonts w:hint="eastAsia" w:ascii="仿宋" w:hAnsi="仿宋" w:eastAsia="仿宋" w:cs="Times New Roman"/>
          <w:sz w:val="32"/>
          <w:szCs w:val="32"/>
          <w:vertAlign w:val="superscript"/>
        </w:rPr>
        <w:t>2</w:t>
      </w:r>
      <w:r>
        <w:rPr>
          <w:rFonts w:hint="eastAsia" w:ascii="仿宋" w:hAnsi="仿宋" w:eastAsia="仿宋" w:cs="Times New Roman"/>
          <w:sz w:val="32"/>
          <w:szCs w:val="32"/>
        </w:rPr>
        <w:t>。施肥时，要确保田间有水</w:t>
      </w:r>
      <w:r>
        <w:rPr>
          <w:rFonts w:ascii="仿宋" w:hAnsi="仿宋" w:eastAsia="仿宋" w:cs="Times New Roman"/>
          <w:sz w:val="32"/>
          <w:szCs w:val="32"/>
        </w:rPr>
        <w:t>。</w:t>
      </w:r>
    </w:p>
    <w:p>
      <w:pPr>
        <w:spacing w:line="360" w:lineRule="auto"/>
        <w:ind w:firstLine="640" w:firstLineChars="200"/>
        <w:rPr>
          <w:rFonts w:ascii="仿宋" w:hAnsi="仿宋" w:eastAsia="仿宋" w:cs="Times New Roman"/>
          <w:sz w:val="32"/>
          <w:szCs w:val="32"/>
        </w:rPr>
      </w:pPr>
      <w:r>
        <w:rPr>
          <w:rFonts w:ascii="仿宋" w:hAnsi="仿宋" w:eastAsia="仿宋" w:cs="Times New Roman"/>
          <w:sz w:val="32"/>
          <w:szCs w:val="32"/>
        </w:rPr>
        <w:t>5</w:t>
      </w:r>
      <w:r>
        <w:rPr>
          <w:rFonts w:hint="eastAsia" w:ascii="仿宋" w:hAnsi="仿宋" w:eastAsia="仿宋" w:cs="Times New Roman"/>
          <w:sz w:val="32"/>
          <w:szCs w:val="32"/>
        </w:rPr>
        <w:t>、以水调温依据：以水调温，减轻高温危害。水质应符合 GB</w:t>
      </w:r>
      <w:r>
        <w:rPr>
          <w:rFonts w:ascii="仿宋" w:hAnsi="仿宋" w:eastAsia="仿宋" w:cs="Times New Roman"/>
          <w:sz w:val="32"/>
          <w:szCs w:val="32"/>
        </w:rPr>
        <w:t xml:space="preserve"> 5084</w:t>
      </w:r>
      <w:r>
        <w:rPr>
          <w:rFonts w:hint="eastAsia" w:ascii="仿宋" w:hAnsi="仿宋" w:eastAsia="仿宋" w:cs="Times New Roman"/>
          <w:sz w:val="32"/>
          <w:szCs w:val="32"/>
        </w:rPr>
        <w:t>的规定。</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（1）灌溉降温依据：高温来临前，田间灌</w:t>
      </w:r>
      <w:r>
        <w:rPr>
          <w:rFonts w:ascii="仿宋" w:hAnsi="仿宋" w:eastAsia="仿宋" w:cs="Times New Roman"/>
          <w:sz w:val="32"/>
          <w:szCs w:val="32"/>
        </w:rPr>
        <w:t>8</w:t>
      </w:r>
      <w:r>
        <w:rPr>
          <w:rFonts w:hint="eastAsia" w:ascii="仿宋" w:hAnsi="仿宋" w:eastAsia="仿宋" w:cs="Times New Roman"/>
          <w:sz w:val="32"/>
          <w:szCs w:val="32"/>
        </w:rPr>
        <w:t xml:space="preserve"> </w:t>
      </w:r>
      <w:r>
        <w:rPr>
          <w:rFonts w:ascii="仿宋" w:hAnsi="仿宋" w:eastAsia="仿宋" w:cs="Times New Roman"/>
          <w:sz w:val="32"/>
          <w:szCs w:val="32"/>
        </w:rPr>
        <w:t>cm</w:t>
      </w:r>
      <w:r>
        <w:rPr>
          <w:rFonts w:hint="eastAsia" w:ascii="仿宋" w:hAnsi="仿宋" w:eastAsia="仿宋" w:cs="Times New Roman"/>
          <w:sz w:val="32"/>
          <w:szCs w:val="32"/>
        </w:rPr>
        <w:t>～1</w:t>
      </w:r>
      <w:r>
        <w:rPr>
          <w:rFonts w:ascii="仿宋" w:hAnsi="仿宋" w:eastAsia="仿宋" w:cs="Times New Roman"/>
          <w:sz w:val="32"/>
          <w:szCs w:val="32"/>
        </w:rPr>
        <w:t>0</w:t>
      </w:r>
      <w:r>
        <w:rPr>
          <w:rFonts w:hint="eastAsia" w:ascii="仿宋" w:hAnsi="仿宋" w:eastAsia="仿宋" w:cs="Times New Roman"/>
          <w:sz w:val="32"/>
          <w:szCs w:val="32"/>
        </w:rPr>
        <w:t xml:space="preserve"> </w:t>
      </w:r>
      <w:r>
        <w:rPr>
          <w:rFonts w:ascii="仿宋" w:hAnsi="仿宋" w:eastAsia="仿宋" w:cs="Times New Roman"/>
          <w:sz w:val="32"/>
          <w:szCs w:val="32"/>
        </w:rPr>
        <w:t xml:space="preserve">cm </w:t>
      </w:r>
      <w:r>
        <w:rPr>
          <w:rFonts w:hint="eastAsia" w:ascii="仿宋" w:hAnsi="仿宋" w:eastAsia="仿宋" w:cs="Times New Roman"/>
          <w:sz w:val="32"/>
          <w:szCs w:val="32"/>
        </w:rPr>
        <w:t>水层，采取日灌夜排，降温增湿</w:t>
      </w:r>
      <w:r>
        <w:rPr>
          <w:rFonts w:ascii="仿宋" w:hAnsi="仿宋" w:eastAsia="仿宋" w:cs="Times New Roman"/>
          <w:sz w:val="32"/>
          <w:szCs w:val="32"/>
        </w:rPr>
        <w:t>。</w:t>
      </w:r>
    </w:p>
    <w:p>
      <w:pPr>
        <w:pStyle w:val="140"/>
        <w:ind w:firstLine="640"/>
        <w:rPr>
          <w:rFonts w:ascii="仿宋" w:hAnsi="仿宋" w:eastAsia="仿宋" w:cs="Times New Roman"/>
          <w:sz w:val="32"/>
          <w:szCs w:val="32"/>
        </w:rPr>
      </w:pPr>
      <w:r>
        <w:rPr>
          <w:rFonts w:hint="eastAsia" w:ascii="仿宋" w:hAnsi="仿宋" w:eastAsia="仿宋" w:cs="Times New Roman"/>
          <w:sz w:val="32"/>
          <w:szCs w:val="32"/>
        </w:rPr>
        <w:t>（2）喷灌降温依据：水稻孕穗期，在高温时段对稻田进行喷灌降温，每6</w:t>
      </w:r>
      <w:r>
        <w:rPr>
          <w:rFonts w:ascii="仿宋" w:hAnsi="仿宋" w:eastAsia="仿宋" w:cs="Times New Roman"/>
          <w:sz w:val="32"/>
          <w:szCs w:val="32"/>
        </w:rPr>
        <w:t>67 m</w:t>
      </w:r>
      <w:r>
        <w:rPr>
          <w:rFonts w:ascii="仿宋" w:hAnsi="仿宋" w:eastAsia="仿宋" w:cs="Times New Roman"/>
          <w:sz w:val="32"/>
          <w:szCs w:val="32"/>
          <w:vertAlign w:val="superscript"/>
        </w:rPr>
        <w:t>2</w:t>
      </w:r>
      <w:r>
        <w:rPr>
          <w:rFonts w:hint="eastAsia" w:ascii="仿宋" w:hAnsi="仿宋" w:eastAsia="仿宋" w:cs="Times New Roman"/>
          <w:sz w:val="32"/>
          <w:szCs w:val="32"/>
        </w:rPr>
        <w:t>喷洒清水2</w:t>
      </w:r>
      <w:r>
        <w:rPr>
          <w:rFonts w:ascii="仿宋" w:hAnsi="仿宋" w:eastAsia="仿宋" w:cs="Times New Roman"/>
          <w:sz w:val="32"/>
          <w:szCs w:val="32"/>
        </w:rPr>
        <w:t>00 kg</w:t>
      </w:r>
      <w:r>
        <w:rPr>
          <w:rFonts w:hint="eastAsia" w:ascii="仿宋" w:hAnsi="仿宋" w:eastAsia="仿宋" w:cs="Times New Roman"/>
          <w:sz w:val="32"/>
          <w:szCs w:val="32"/>
        </w:rPr>
        <w:t>～2</w:t>
      </w:r>
      <w:r>
        <w:rPr>
          <w:rFonts w:ascii="仿宋" w:hAnsi="仿宋" w:eastAsia="仿宋" w:cs="Times New Roman"/>
          <w:sz w:val="32"/>
          <w:szCs w:val="32"/>
        </w:rPr>
        <w:t>50 kg</w:t>
      </w:r>
      <w:r>
        <w:rPr>
          <w:rFonts w:hint="eastAsia" w:ascii="仿宋" w:hAnsi="仿宋" w:eastAsia="仿宋" w:cs="Times New Roman"/>
          <w:sz w:val="32"/>
          <w:szCs w:val="32"/>
        </w:rPr>
        <w:t>，降温增湿。</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（3）浅水勤灌依据：水稻灌浆期，对发生高温热害的田块，坚持浅水勤灌，不过早断水，以收割前7 d～10 d断水为宜。</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6、补追穗粒肥依据：</w:t>
      </w:r>
      <w:bookmarkStart w:id="0" w:name="_Hlk130891215"/>
      <w:r>
        <w:rPr>
          <w:rFonts w:hint="eastAsia" w:ascii="仿宋" w:hAnsi="仿宋" w:eastAsia="仿宋" w:cs="Times New Roman"/>
          <w:sz w:val="32"/>
          <w:szCs w:val="32"/>
        </w:rPr>
        <w:t>孕穗</w:t>
      </w:r>
      <w:bookmarkEnd w:id="0"/>
      <w:r>
        <w:rPr>
          <w:rFonts w:hint="eastAsia" w:ascii="仿宋" w:hAnsi="仿宋" w:eastAsia="仿宋" w:cs="Times New Roman"/>
          <w:sz w:val="32"/>
          <w:szCs w:val="32"/>
        </w:rPr>
        <w:t>期受高温热害较轻的田块，破口前每6</w:t>
      </w:r>
      <w:r>
        <w:rPr>
          <w:rFonts w:ascii="仿宋" w:hAnsi="仿宋" w:eastAsia="仿宋" w:cs="Times New Roman"/>
          <w:sz w:val="32"/>
          <w:szCs w:val="32"/>
        </w:rPr>
        <w:t>67</w:t>
      </w:r>
      <w:r>
        <w:rPr>
          <w:rFonts w:hint="eastAsia" w:ascii="仿宋" w:hAnsi="仿宋" w:eastAsia="仿宋" w:cs="Times New Roman"/>
          <w:sz w:val="32"/>
          <w:szCs w:val="32"/>
        </w:rPr>
        <w:t xml:space="preserve"> </w:t>
      </w:r>
      <w:r>
        <w:rPr>
          <w:rFonts w:ascii="仿宋" w:hAnsi="仿宋" w:eastAsia="仿宋" w:cs="Times New Roman"/>
          <w:sz w:val="32"/>
          <w:szCs w:val="32"/>
        </w:rPr>
        <w:t>m</w:t>
      </w:r>
      <w:r>
        <w:rPr>
          <w:rFonts w:ascii="仿宋" w:hAnsi="仿宋" w:eastAsia="仿宋" w:cs="Times New Roman"/>
          <w:sz w:val="32"/>
          <w:szCs w:val="32"/>
          <w:vertAlign w:val="superscript"/>
        </w:rPr>
        <w:t>2</w:t>
      </w:r>
      <w:r>
        <w:rPr>
          <w:rFonts w:hint="eastAsia" w:ascii="仿宋" w:hAnsi="仿宋" w:eastAsia="仿宋" w:cs="Times New Roman"/>
          <w:sz w:val="32"/>
          <w:szCs w:val="32"/>
        </w:rPr>
        <w:t xml:space="preserve">追施2 </w:t>
      </w:r>
      <w:r>
        <w:rPr>
          <w:rFonts w:ascii="仿宋" w:hAnsi="仿宋" w:eastAsia="仿宋" w:cs="Times New Roman"/>
          <w:sz w:val="32"/>
          <w:szCs w:val="32"/>
        </w:rPr>
        <w:t>kg</w:t>
      </w:r>
      <w:r>
        <w:rPr>
          <w:rFonts w:hint="eastAsia" w:ascii="仿宋" w:hAnsi="仿宋" w:eastAsia="仿宋" w:cs="Times New Roman"/>
          <w:sz w:val="32"/>
          <w:szCs w:val="32"/>
        </w:rPr>
        <w:t xml:space="preserve">～3 </w:t>
      </w:r>
      <w:r>
        <w:rPr>
          <w:rFonts w:ascii="仿宋" w:hAnsi="仿宋" w:eastAsia="仿宋" w:cs="Times New Roman"/>
          <w:sz w:val="32"/>
          <w:szCs w:val="32"/>
        </w:rPr>
        <w:t>kg</w:t>
      </w:r>
      <w:r>
        <w:rPr>
          <w:rFonts w:hint="eastAsia" w:ascii="仿宋" w:hAnsi="仿宋" w:eastAsia="仿宋" w:cs="Times New Roman"/>
          <w:sz w:val="32"/>
          <w:szCs w:val="32"/>
        </w:rPr>
        <w:t>尿素；或每6</w:t>
      </w:r>
      <w:r>
        <w:rPr>
          <w:rFonts w:ascii="仿宋" w:hAnsi="仿宋" w:eastAsia="仿宋" w:cs="Times New Roman"/>
          <w:sz w:val="32"/>
          <w:szCs w:val="32"/>
        </w:rPr>
        <w:t>67</w:t>
      </w:r>
      <w:r>
        <w:rPr>
          <w:rFonts w:hint="eastAsia" w:ascii="仿宋" w:hAnsi="仿宋" w:eastAsia="仿宋" w:cs="Times New Roman"/>
          <w:sz w:val="32"/>
          <w:szCs w:val="32"/>
        </w:rPr>
        <w:t xml:space="preserve"> </w:t>
      </w:r>
      <w:r>
        <w:rPr>
          <w:rFonts w:ascii="仿宋" w:hAnsi="仿宋" w:eastAsia="仿宋" w:cs="Times New Roman"/>
          <w:sz w:val="32"/>
          <w:szCs w:val="32"/>
        </w:rPr>
        <w:t>m</w:t>
      </w:r>
      <w:r>
        <w:rPr>
          <w:rFonts w:ascii="仿宋" w:hAnsi="仿宋" w:eastAsia="仿宋" w:cs="Times New Roman"/>
          <w:sz w:val="32"/>
          <w:szCs w:val="32"/>
          <w:vertAlign w:val="superscript"/>
        </w:rPr>
        <w:t>2</w:t>
      </w:r>
      <w:r>
        <w:rPr>
          <w:rFonts w:hint="eastAsia" w:ascii="仿宋" w:hAnsi="仿宋" w:eastAsia="仿宋" w:cs="Times New Roman"/>
          <w:sz w:val="32"/>
          <w:szCs w:val="32"/>
        </w:rPr>
        <w:t>用1</w:t>
      </w:r>
      <w:r>
        <w:rPr>
          <w:rFonts w:ascii="仿宋" w:hAnsi="仿宋" w:eastAsia="仿宋" w:cs="Times New Roman"/>
          <w:sz w:val="32"/>
          <w:szCs w:val="32"/>
        </w:rPr>
        <w:t>50</w:t>
      </w:r>
      <w:r>
        <w:rPr>
          <w:rFonts w:hint="eastAsia" w:ascii="仿宋" w:hAnsi="仿宋" w:eastAsia="仿宋" w:cs="Times New Roman"/>
          <w:sz w:val="32"/>
          <w:szCs w:val="32"/>
        </w:rPr>
        <w:t xml:space="preserve"> </w:t>
      </w:r>
      <w:r>
        <w:rPr>
          <w:rFonts w:ascii="仿宋" w:hAnsi="仿宋" w:eastAsia="仿宋" w:cs="Times New Roman"/>
          <w:sz w:val="32"/>
          <w:szCs w:val="32"/>
        </w:rPr>
        <w:t>g</w:t>
      </w:r>
      <w:r>
        <w:rPr>
          <w:rFonts w:hint="eastAsia" w:ascii="仿宋" w:hAnsi="仿宋" w:eastAsia="仿宋" w:cs="Times New Roman"/>
          <w:sz w:val="32"/>
          <w:szCs w:val="32"/>
        </w:rPr>
        <w:t>磷酸二氢钾+</w:t>
      </w:r>
      <w:r>
        <w:rPr>
          <w:rFonts w:ascii="仿宋" w:hAnsi="仿宋" w:eastAsia="仿宋" w:cs="Times New Roman"/>
          <w:sz w:val="32"/>
          <w:szCs w:val="32"/>
        </w:rPr>
        <w:t>1</w:t>
      </w:r>
      <w:r>
        <w:rPr>
          <w:rFonts w:hint="eastAsia" w:ascii="仿宋" w:hAnsi="仿宋" w:eastAsia="仿宋" w:cs="Times New Roman"/>
          <w:sz w:val="32"/>
          <w:szCs w:val="32"/>
        </w:rPr>
        <w:t xml:space="preserve"> </w:t>
      </w:r>
      <w:r>
        <w:rPr>
          <w:rFonts w:ascii="仿宋" w:hAnsi="仿宋" w:eastAsia="仿宋" w:cs="Times New Roman"/>
          <w:sz w:val="32"/>
          <w:szCs w:val="32"/>
        </w:rPr>
        <w:t>kg</w:t>
      </w:r>
      <w:r>
        <w:rPr>
          <w:rFonts w:hint="eastAsia" w:ascii="仿宋" w:hAnsi="仿宋" w:eastAsia="仿宋" w:cs="Times New Roman"/>
          <w:sz w:val="32"/>
          <w:szCs w:val="32"/>
        </w:rPr>
        <w:t>尿素+</w:t>
      </w:r>
      <w:r>
        <w:rPr>
          <w:rFonts w:ascii="仿宋" w:hAnsi="仿宋" w:eastAsia="仿宋" w:cs="Times New Roman"/>
          <w:sz w:val="32"/>
          <w:szCs w:val="32"/>
        </w:rPr>
        <w:t>1</w:t>
      </w:r>
      <w:r>
        <w:rPr>
          <w:rFonts w:hint="eastAsia" w:ascii="仿宋" w:hAnsi="仿宋" w:eastAsia="仿宋" w:cs="Times New Roman"/>
          <w:sz w:val="32"/>
          <w:szCs w:val="32"/>
        </w:rPr>
        <w:t xml:space="preserve"> </w:t>
      </w:r>
      <w:r>
        <w:rPr>
          <w:rFonts w:ascii="仿宋" w:hAnsi="仿宋" w:eastAsia="仿宋" w:cs="Times New Roman"/>
          <w:sz w:val="32"/>
          <w:szCs w:val="32"/>
        </w:rPr>
        <w:t>g</w:t>
      </w:r>
      <w:r>
        <w:rPr>
          <w:rFonts w:hint="eastAsia" w:ascii="仿宋" w:hAnsi="仿宋" w:eastAsia="仿宋" w:cs="Times New Roman"/>
          <w:sz w:val="32"/>
          <w:szCs w:val="32"/>
        </w:rPr>
        <w:t>赤霉素，兑水6</w:t>
      </w:r>
      <w:r>
        <w:rPr>
          <w:rFonts w:ascii="仿宋" w:hAnsi="仿宋" w:eastAsia="仿宋" w:cs="Times New Roman"/>
          <w:sz w:val="32"/>
          <w:szCs w:val="32"/>
        </w:rPr>
        <w:t>0</w:t>
      </w:r>
      <w:r>
        <w:rPr>
          <w:rFonts w:hint="eastAsia" w:ascii="仿宋" w:hAnsi="仿宋" w:eastAsia="仿宋" w:cs="Times New Roman"/>
          <w:sz w:val="32"/>
          <w:szCs w:val="32"/>
        </w:rPr>
        <w:t xml:space="preserve"> </w:t>
      </w:r>
      <w:r>
        <w:rPr>
          <w:rFonts w:ascii="仿宋" w:hAnsi="仿宋" w:eastAsia="仿宋" w:cs="Times New Roman"/>
          <w:sz w:val="32"/>
          <w:szCs w:val="32"/>
        </w:rPr>
        <w:t>kg</w:t>
      </w:r>
      <w:r>
        <w:rPr>
          <w:rFonts w:hint="eastAsia" w:ascii="仿宋" w:hAnsi="仿宋" w:eastAsia="仿宋" w:cs="Times New Roman"/>
          <w:sz w:val="32"/>
          <w:szCs w:val="32"/>
        </w:rPr>
        <w:t>在水稻齐穗至扬花期内进行叶面喷施。肥料使用应符合NY/T 496的规定。</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7、病虫草害防治依据：从节药省本、绿色防治的角度出发，同时结合试验数据，明确病虫草害防治技术。</w:t>
      </w:r>
    </w:p>
    <w:p>
      <w:pPr>
        <w:spacing w:line="360"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 xml:space="preserve">8、收获的依据：从水稻的产量和品质考虑，确定收获最佳时期。 </w:t>
      </w:r>
    </w:p>
    <w:p>
      <w:pPr>
        <w:spacing w:line="360" w:lineRule="auto"/>
        <w:rPr>
          <w:rFonts w:ascii="黑体" w:hAnsi="黑体" w:eastAsia="黑体" w:cs="Times New Roman"/>
          <w:b/>
          <w:bCs/>
          <w:sz w:val="32"/>
          <w:szCs w:val="32"/>
        </w:rPr>
      </w:pPr>
      <w:r>
        <w:rPr>
          <w:rFonts w:ascii="黑体" w:hAnsi="黑体" w:eastAsia="黑体" w:cs="Times New Roman"/>
          <w:b/>
          <w:bCs/>
          <w:sz w:val="32"/>
          <w:szCs w:val="32"/>
        </w:rPr>
        <w:t>五、与相关法律法规和国家标准的关系</w:t>
      </w:r>
    </w:p>
    <w:p>
      <w:pPr>
        <w:spacing w:line="360" w:lineRule="auto"/>
        <w:ind w:firstLine="640" w:firstLineChars="200"/>
        <w:rPr>
          <w:rFonts w:ascii="仿宋" w:hAnsi="仿宋" w:eastAsia="仿宋" w:cs="Times New Roman"/>
          <w:sz w:val="32"/>
          <w:szCs w:val="32"/>
        </w:rPr>
      </w:pPr>
      <w:r>
        <w:rPr>
          <w:rFonts w:ascii="仿宋" w:hAnsi="仿宋" w:eastAsia="仿宋" w:cs="Times New Roman"/>
          <w:sz w:val="32"/>
          <w:szCs w:val="32"/>
        </w:rPr>
        <w:t>本标准制定是遵循《中华人民共和国标准化法》等国家相关的法律和强制性标准，结合地方实际情况制定出来的，因此，与现行法律、法规及强制性标准无冲突。</w:t>
      </w:r>
    </w:p>
    <w:p>
      <w:pPr>
        <w:spacing w:line="360" w:lineRule="auto"/>
        <w:rPr>
          <w:rFonts w:ascii="黑体" w:hAnsi="黑体" w:eastAsia="黑体" w:cs="Times New Roman"/>
          <w:b/>
          <w:bCs/>
          <w:sz w:val="32"/>
          <w:szCs w:val="32"/>
        </w:rPr>
      </w:pPr>
      <w:r>
        <w:rPr>
          <w:rFonts w:ascii="黑体" w:hAnsi="黑体" w:eastAsia="黑体" w:cs="Times New Roman"/>
          <w:b/>
          <w:bCs/>
          <w:sz w:val="32"/>
          <w:szCs w:val="32"/>
        </w:rPr>
        <w:t>六、实施推广建议</w:t>
      </w:r>
    </w:p>
    <w:p>
      <w:pPr>
        <w:spacing w:line="360" w:lineRule="auto"/>
        <w:ind w:firstLine="640" w:firstLineChars="200"/>
        <w:jc w:val="left"/>
        <w:rPr>
          <w:rFonts w:ascii="仿宋" w:hAnsi="仿宋" w:eastAsia="仿宋" w:cs="Times New Roman"/>
          <w:sz w:val="32"/>
          <w:szCs w:val="32"/>
        </w:rPr>
      </w:pPr>
      <w:r>
        <w:rPr>
          <w:rFonts w:ascii="仿宋" w:hAnsi="仿宋" w:eastAsia="仿宋" w:cs="Times New Roman"/>
          <w:sz w:val="32"/>
          <w:szCs w:val="32"/>
        </w:rPr>
        <w:t>本标准发布后，建议在我市</w:t>
      </w:r>
      <w:r>
        <w:rPr>
          <w:rFonts w:hint="eastAsia" w:ascii="仿宋" w:hAnsi="仿宋" w:eastAsia="仿宋" w:cs="Times New Roman"/>
          <w:sz w:val="32"/>
          <w:szCs w:val="32"/>
        </w:rPr>
        <w:t>水稻生产上</w:t>
      </w:r>
      <w:r>
        <w:rPr>
          <w:rFonts w:ascii="仿宋" w:hAnsi="仿宋" w:eastAsia="仿宋" w:cs="Times New Roman"/>
          <w:sz w:val="32"/>
          <w:szCs w:val="32"/>
        </w:rPr>
        <w:t>进行大面积推广应用；</w:t>
      </w:r>
      <w:r>
        <w:rPr>
          <w:rFonts w:hint="eastAsia" w:ascii="仿宋" w:hAnsi="仿宋" w:eastAsia="仿宋" w:cs="Times New Roman"/>
          <w:sz w:val="32"/>
          <w:szCs w:val="32"/>
        </w:rPr>
        <w:t>其它市县</w:t>
      </w:r>
      <w:r>
        <w:rPr>
          <w:rFonts w:ascii="仿宋" w:hAnsi="仿宋" w:eastAsia="仿宋" w:cs="Times New Roman"/>
          <w:sz w:val="32"/>
          <w:szCs w:val="32"/>
        </w:rPr>
        <w:t>的</w:t>
      </w:r>
      <w:r>
        <w:rPr>
          <w:rFonts w:hint="eastAsia" w:ascii="仿宋" w:hAnsi="仿宋" w:eastAsia="仿宋" w:cs="Times New Roman"/>
          <w:sz w:val="32"/>
          <w:szCs w:val="32"/>
        </w:rPr>
        <w:t>水稻</w:t>
      </w:r>
      <w:r>
        <w:rPr>
          <w:rFonts w:ascii="仿宋" w:hAnsi="仿宋" w:eastAsia="仿宋" w:cs="Times New Roman"/>
          <w:sz w:val="32"/>
          <w:szCs w:val="32"/>
        </w:rPr>
        <w:t>主产区也可以参照本标准进行推广应用。本标准在实施过程中，应根据实际情况运用本标准制定的各个参数</w:t>
      </w:r>
      <w:r>
        <w:rPr>
          <w:rFonts w:hint="eastAsia" w:ascii="仿宋" w:hAnsi="仿宋" w:eastAsia="仿宋" w:cs="Times New Roman"/>
          <w:sz w:val="32"/>
          <w:szCs w:val="32"/>
        </w:rPr>
        <w:t>。</w:t>
      </w:r>
    </w:p>
    <w:p>
      <w:pPr>
        <w:spacing w:line="360" w:lineRule="auto"/>
        <w:ind w:firstLine="640" w:firstLineChars="200"/>
        <w:jc w:val="left"/>
        <w:rPr>
          <w:rFonts w:ascii="仿宋" w:hAnsi="仿宋" w:eastAsia="仿宋" w:cs="Times New Roman"/>
          <w:sz w:val="32"/>
          <w:szCs w:val="32"/>
        </w:rPr>
      </w:pPr>
    </w:p>
    <w:p>
      <w:pPr>
        <w:spacing w:line="360" w:lineRule="auto"/>
        <w:ind w:firstLine="640" w:firstLineChars="200"/>
        <w:jc w:val="left"/>
        <w:rPr>
          <w:rFonts w:ascii="仿宋" w:hAnsi="仿宋" w:eastAsia="仿宋" w:cs="Times New Roman"/>
          <w:sz w:val="32"/>
          <w:szCs w:val="32"/>
        </w:rPr>
      </w:pPr>
      <w:r>
        <w:rPr>
          <w:rFonts w:ascii="仿宋" w:hAnsi="仿宋" w:eastAsia="仿宋" w:cs="Times New Roman"/>
          <w:sz w:val="32"/>
          <w:szCs w:val="32"/>
        </w:rPr>
        <w:t>《</w:t>
      </w:r>
      <w:r>
        <w:rPr>
          <w:rFonts w:hint="eastAsia" w:ascii="仿宋" w:hAnsi="仿宋" w:eastAsia="仿宋" w:cs="Times New Roman"/>
          <w:sz w:val="32"/>
          <w:szCs w:val="32"/>
        </w:rPr>
        <w:t>水稻高温热害综合防控技术规程</w:t>
      </w:r>
      <w:r>
        <w:rPr>
          <w:rFonts w:ascii="仿宋" w:hAnsi="仿宋" w:eastAsia="仿宋" w:cs="Times New Roman"/>
          <w:sz w:val="32"/>
          <w:szCs w:val="32"/>
        </w:rPr>
        <w:t>》标准编制工作组</w:t>
      </w:r>
    </w:p>
    <w:p>
      <w:pPr>
        <w:spacing w:line="360" w:lineRule="auto"/>
        <w:ind w:firstLine="640" w:firstLineChars="200"/>
        <w:jc w:val="left"/>
        <w:rPr>
          <w:rFonts w:ascii="仿宋" w:hAnsi="仿宋" w:eastAsia="仿宋" w:cs="Times New Roman"/>
          <w:sz w:val="32"/>
          <w:szCs w:val="32"/>
        </w:rPr>
      </w:pPr>
      <w:r>
        <w:rPr>
          <w:rFonts w:ascii="仿宋" w:hAnsi="仿宋" w:eastAsia="仿宋" w:cs="Times New Roman"/>
          <w:sz w:val="32"/>
          <w:szCs w:val="32"/>
        </w:rPr>
        <w:t xml:space="preserve"> </w:t>
      </w:r>
      <w:r>
        <w:rPr>
          <w:rFonts w:hint="eastAsia" w:ascii="仿宋" w:hAnsi="仿宋" w:eastAsia="仿宋" w:cs="Times New Roman"/>
          <w:sz w:val="32"/>
          <w:szCs w:val="32"/>
        </w:rPr>
        <w:t xml:space="preserve">                       </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center" w:y="1"/>
      <w:rPr>
        <w:rStyle w:val="91"/>
      </w:rPr>
    </w:pPr>
    <w:r>
      <w:fldChar w:fldCharType="begin"/>
    </w:r>
    <w:r>
      <w:rPr>
        <w:rStyle w:val="91"/>
      </w:rPr>
      <w:instrText xml:space="preserve">PAGE  </w:instrText>
    </w:r>
    <w:r>
      <w:fldChar w:fldCharType="separate"/>
    </w:r>
    <w:r>
      <w:rPr>
        <w:rStyle w:val="91"/>
      </w:rPr>
      <w:t>6</w:t>
    </w:r>
    <w:r>
      <w:fldChar w:fldCharType="end"/>
    </w:r>
  </w:p>
  <w:p>
    <w:pPr>
      <w:pStyle w:val="5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center" w:y="1"/>
      <w:rPr>
        <w:rStyle w:val="91"/>
      </w:rPr>
    </w:pPr>
    <w:r>
      <w:fldChar w:fldCharType="begin"/>
    </w:r>
    <w:r>
      <w:rPr>
        <w:rStyle w:val="91"/>
      </w:rPr>
      <w:instrText xml:space="preserve">PAGE  </w:instrText>
    </w:r>
    <w:r>
      <w:fldChar w:fldCharType="separate"/>
    </w:r>
    <w:r>
      <w:rPr>
        <w:rStyle w:val="91"/>
      </w:rPr>
      <w:t>24</w:t>
    </w:r>
    <w:r>
      <w:fldChar w:fldCharType="end"/>
    </w:r>
  </w:p>
  <w:p>
    <w:pPr>
      <w:pStyle w:val="5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bullet"/>
      <w:pStyle w:val="36"/>
      <w:lvlText w:val=""/>
      <w:lvlJc w:val="left"/>
      <w:pPr>
        <w:tabs>
          <w:tab w:val="left" w:pos="2040"/>
        </w:tabs>
        <w:ind w:left="2040" w:hanging="360"/>
      </w:pPr>
      <w:rPr>
        <w:rFonts w:hint="default" w:ascii="Wingdings" w:hAnsi="Wingdings"/>
      </w:rPr>
    </w:lvl>
  </w:abstractNum>
  <w:abstractNum w:abstractNumId="1">
    <w:nsid w:val="00000003"/>
    <w:multiLevelType w:val="singleLevel"/>
    <w:tmpl w:val="00000003"/>
    <w:lvl w:ilvl="0" w:tentative="0">
      <w:start w:val="1"/>
      <w:numFmt w:val="bullet"/>
      <w:pStyle w:val="20"/>
      <w:lvlText w:val=""/>
      <w:lvlJc w:val="left"/>
      <w:pPr>
        <w:tabs>
          <w:tab w:val="left" w:pos="1620"/>
        </w:tabs>
        <w:ind w:left="1620" w:hanging="360"/>
      </w:pPr>
      <w:rPr>
        <w:rFonts w:hint="default" w:ascii="Wingdings" w:hAnsi="Wingdings"/>
      </w:rPr>
    </w:lvl>
  </w:abstractNum>
  <w:abstractNum w:abstractNumId="2">
    <w:nsid w:val="00000004"/>
    <w:multiLevelType w:val="singleLevel"/>
    <w:tmpl w:val="00000004"/>
    <w:lvl w:ilvl="0" w:tentative="0">
      <w:start w:val="1"/>
      <w:numFmt w:val="bullet"/>
      <w:pStyle w:val="14"/>
      <w:lvlText w:val=""/>
      <w:lvlJc w:val="left"/>
      <w:pPr>
        <w:tabs>
          <w:tab w:val="left" w:pos="1200"/>
        </w:tabs>
        <w:ind w:left="1200" w:hanging="360"/>
      </w:pPr>
      <w:rPr>
        <w:rFonts w:hint="default" w:ascii="Wingdings" w:hAnsi="Wingdings"/>
      </w:rPr>
    </w:lvl>
  </w:abstractNum>
  <w:abstractNum w:abstractNumId="3">
    <w:nsid w:val="00000007"/>
    <w:multiLevelType w:val="singleLevel"/>
    <w:tmpl w:val="00000007"/>
    <w:lvl w:ilvl="0" w:tentative="0">
      <w:start w:val="1"/>
      <w:numFmt w:val="bullet"/>
      <w:pStyle w:val="47"/>
      <w:lvlText w:val=""/>
      <w:lvlJc w:val="left"/>
      <w:pPr>
        <w:tabs>
          <w:tab w:val="left" w:pos="360"/>
        </w:tabs>
        <w:ind w:left="360" w:hanging="360"/>
      </w:pPr>
      <w:rPr>
        <w:rFonts w:hint="default" w:ascii="Wingdings" w:hAnsi="Wingdings"/>
      </w:rPr>
    </w:lvl>
  </w:abstractNum>
  <w:abstractNum w:abstractNumId="4">
    <w:nsid w:val="00000016"/>
    <w:multiLevelType w:val="singleLevel"/>
    <w:tmpl w:val="00000016"/>
    <w:lvl w:ilvl="0" w:tentative="0">
      <w:start w:val="1"/>
      <w:numFmt w:val="decimal"/>
      <w:pStyle w:val="40"/>
      <w:lvlText w:val="%1."/>
      <w:lvlJc w:val="left"/>
      <w:pPr>
        <w:tabs>
          <w:tab w:val="left" w:pos="1620"/>
        </w:tabs>
        <w:ind w:left="1620" w:hanging="360"/>
      </w:pPr>
    </w:lvl>
  </w:abstractNum>
  <w:abstractNum w:abstractNumId="5">
    <w:nsid w:val="06937748"/>
    <w:multiLevelType w:val="multilevel"/>
    <w:tmpl w:val="06937748"/>
    <w:lvl w:ilvl="0" w:tentative="0">
      <w:start w:val="1"/>
      <w:numFmt w:val="decimal"/>
      <w:pStyle w:val="24"/>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pStyle w:val="141"/>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
    <w:nsid w:val="3D315234"/>
    <w:multiLevelType w:val="multilevel"/>
    <w:tmpl w:val="3D315234"/>
    <w:lvl w:ilvl="0" w:tentative="0">
      <w:start w:val="1"/>
      <w:numFmt w:val="decimal"/>
      <w:pStyle w:val="65"/>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3EC67F61"/>
    <w:multiLevelType w:val="singleLevel"/>
    <w:tmpl w:val="3EC67F61"/>
    <w:lvl w:ilvl="0" w:tentative="0">
      <w:start w:val="1"/>
      <w:numFmt w:val="decimal"/>
      <w:pStyle w:val="46"/>
      <w:lvlText w:val="%1."/>
      <w:lvlJc w:val="left"/>
      <w:pPr>
        <w:tabs>
          <w:tab w:val="left" w:pos="2040"/>
        </w:tabs>
        <w:ind w:left="2040" w:hanging="360"/>
      </w:pPr>
    </w:lvl>
  </w:abstractNum>
  <w:abstractNum w:abstractNumId="8">
    <w:nsid w:val="53204A0D"/>
    <w:multiLevelType w:val="multilevel"/>
    <w:tmpl w:val="53204A0D"/>
    <w:lvl w:ilvl="0" w:tentative="0">
      <w:start w:val="1"/>
      <w:numFmt w:val="decimal"/>
      <w:pStyle w:val="17"/>
      <w:lvlText w:val="%1."/>
      <w:lvlJc w:val="left"/>
      <w:pPr>
        <w:ind w:left="960" w:hanging="360"/>
      </w:pPr>
      <w:rPr>
        <w:rFonts w:hint="default"/>
      </w:rPr>
    </w:lvl>
    <w:lvl w:ilvl="1" w:tentative="0">
      <w:start w:val="1"/>
      <w:numFmt w:val="lowerLetter"/>
      <w:lvlText w:val="%2)"/>
      <w:lvlJc w:val="left"/>
      <w:pPr>
        <w:ind w:left="1480" w:hanging="440"/>
      </w:pPr>
    </w:lvl>
    <w:lvl w:ilvl="2" w:tentative="0">
      <w:start w:val="1"/>
      <w:numFmt w:val="lowerRoman"/>
      <w:lvlText w:val="%3."/>
      <w:lvlJc w:val="right"/>
      <w:pPr>
        <w:ind w:left="1920" w:hanging="440"/>
      </w:pPr>
    </w:lvl>
    <w:lvl w:ilvl="3" w:tentative="0">
      <w:start w:val="1"/>
      <w:numFmt w:val="decimal"/>
      <w:lvlText w:val="%4."/>
      <w:lvlJc w:val="left"/>
      <w:pPr>
        <w:ind w:left="2360" w:hanging="440"/>
      </w:pPr>
    </w:lvl>
    <w:lvl w:ilvl="4" w:tentative="0">
      <w:start w:val="1"/>
      <w:numFmt w:val="lowerLetter"/>
      <w:lvlText w:val="%5)"/>
      <w:lvlJc w:val="left"/>
      <w:pPr>
        <w:ind w:left="2800" w:hanging="440"/>
      </w:pPr>
    </w:lvl>
    <w:lvl w:ilvl="5" w:tentative="0">
      <w:start w:val="1"/>
      <w:numFmt w:val="lowerRoman"/>
      <w:lvlText w:val="%6."/>
      <w:lvlJc w:val="right"/>
      <w:pPr>
        <w:ind w:left="3240" w:hanging="440"/>
      </w:pPr>
    </w:lvl>
    <w:lvl w:ilvl="6" w:tentative="0">
      <w:start w:val="1"/>
      <w:numFmt w:val="decimal"/>
      <w:lvlText w:val="%7."/>
      <w:lvlJc w:val="left"/>
      <w:pPr>
        <w:ind w:left="3680" w:hanging="440"/>
      </w:pPr>
    </w:lvl>
    <w:lvl w:ilvl="7" w:tentative="0">
      <w:start w:val="1"/>
      <w:numFmt w:val="lowerLetter"/>
      <w:lvlText w:val="%8)"/>
      <w:lvlJc w:val="left"/>
      <w:pPr>
        <w:ind w:left="4120" w:hanging="440"/>
      </w:pPr>
    </w:lvl>
    <w:lvl w:ilvl="8" w:tentative="0">
      <w:start w:val="1"/>
      <w:numFmt w:val="lowerRoman"/>
      <w:lvlText w:val="%9."/>
      <w:lvlJc w:val="right"/>
      <w:pPr>
        <w:ind w:left="4560" w:hanging="440"/>
      </w:pPr>
    </w:lvl>
  </w:abstractNum>
  <w:abstractNum w:abstractNumId="9">
    <w:nsid w:val="7DE74F20"/>
    <w:multiLevelType w:val="multilevel"/>
    <w:tmpl w:val="7DE74F20"/>
    <w:lvl w:ilvl="0" w:tentative="0">
      <w:start w:val="1"/>
      <w:numFmt w:val="decimal"/>
      <w:pStyle w:val="33"/>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8"/>
  </w:num>
  <w:num w:numId="3">
    <w:abstractNumId w:val="1"/>
  </w:num>
  <w:num w:numId="4">
    <w:abstractNumId w:val="5"/>
  </w:num>
  <w:num w:numId="5">
    <w:abstractNumId w:val="9"/>
  </w:num>
  <w:num w:numId="6">
    <w:abstractNumId w:val="0"/>
  </w:num>
  <w:num w:numId="7">
    <w:abstractNumId w:val="4"/>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
  <w:docVars>
    <w:docVar w:name="commondata" w:val="eyJoZGlkIjoiOWJlYzg2M2Y4MzlhYTBjN2IwMWMwZThkYTkwNzMxNjEifQ=="/>
  </w:docVars>
  <w:rsids>
    <w:rsidRoot w:val="00DC4EE5"/>
    <w:rsid w:val="00010DA2"/>
    <w:rsid w:val="00021066"/>
    <w:rsid w:val="00036F78"/>
    <w:rsid w:val="00042BDE"/>
    <w:rsid w:val="00052E22"/>
    <w:rsid w:val="0005661A"/>
    <w:rsid w:val="0005672A"/>
    <w:rsid w:val="00057542"/>
    <w:rsid w:val="00063CC2"/>
    <w:rsid w:val="000C5CD1"/>
    <w:rsid w:val="000C6222"/>
    <w:rsid w:val="000E0A29"/>
    <w:rsid w:val="000E2873"/>
    <w:rsid w:val="000F53BE"/>
    <w:rsid w:val="0014130B"/>
    <w:rsid w:val="0015335C"/>
    <w:rsid w:val="00186A62"/>
    <w:rsid w:val="001A2CB0"/>
    <w:rsid w:val="001C29CA"/>
    <w:rsid w:val="001E5C0B"/>
    <w:rsid w:val="00224200"/>
    <w:rsid w:val="00241827"/>
    <w:rsid w:val="00255632"/>
    <w:rsid w:val="00256969"/>
    <w:rsid w:val="002A5B23"/>
    <w:rsid w:val="002B72DE"/>
    <w:rsid w:val="002C6FA0"/>
    <w:rsid w:val="002E3BF3"/>
    <w:rsid w:val="002F5712"/>
    <w:rsid w:val="0030114E"/>
    <w:rsid w:val="0030738B"/>
    <w:rsid w:val="003157CE"/>
    <w:rsid w:val="00316313"/>
    <w:rsid w:val="003268FA"/>
    <w:rsid w:val="00343900"/>
    <w:rsid w:val="00346E25"/>
    <w:rsid w:val="003577C1"/>
    <w:rsid w:val="00396BCB"/>
    <w:rsid w:val="003A6586"/>
    <w:rsid w:val="003A738D"/>
    <w:rsid w:val="003E60B8"/>
    <w:rsid w:val="003F1126"/>
    <w:rsid w:val="004004F5"/>
    <w:rsid w:val="00407804"/>
    <w:rsid w:val="00432AD4"/>
    <w:rsid w:val="0046283C"/>
    <w:rsid w:val="00465CE7"/>
    <w:rsid w:val="00470C7E"/>
    <w:rsid w:val="004857B7"/>
    <w:rsid w:val="0049357D"/>
    <w:rsid w:val="004965A1"/>
    <w:rsid w:val="004B276A"/>
    <w:rsid w:val="004B7B64"/>
    <w:rsid w:val="004E6AEE"/>
    <w:rsid w:val="004E7056"/>
    <w:rsid w:val="004F14DB"/>
    <w:rsid w:val="00503E14"/>
    <w:rsid w:val="00523EDA"/>
    <w:rsid w:val="00524C20"/>
    <w:rsid w:val="00550CBD"/>
    <w:rsid w:val="00567236"/>
    <w:rsid w:val="005749B5"/>
    <w:rsid w:val="00584078"/>
    <w:rsid w:val="00590B3D"/>
    <w:rsid w:val="005C10ED"/>
    <w:rsid w:val="005C2516"/>
    <w:rsid w:val="005C7E00"/>
    <w:rsid w:val="005D2A7A"/>
    <w:rsid w:val="005F111D"/>
    <w:rsid w:val="006037AE"/>
    <w:rsid w:val="00612E3F"/>
    <w:rsid w:val="0062312B"/>
    <w:rsid w:val="006342A4"/>
    <w:rsid w:val="0063468C"/>
    <w:rsid w:val="0064128B"/>
    <w:rsid w:val="00644E5C"/>
    <w:rsid w:val="006A585E"/>
    <w:rsid w:val="006C1C4B"/>
    <w:rsid w:val="006D4C1B"/>
    <w:rsid w:val="006E59A6"/>
    <w:rsid w:val="00717A38"/>
    <w:rsid w:val="007204FF"/>
    <w:rsid w:val="00726EA6"/>
    <w:rsid w:val="00730437"/>
    <w:rsid w:val="00775430"/>
    <w:rsid w:val="007B0D0A"/>
    <w:rsid w:val="007C4724"/>
    <w:rsid w:val="007F0BC2"/>
    <w:rsid w:val="00800904"/>
    <w:rsid w:val="0082140D"/>
    <w:rsid w:val="00832809"/>
    <w:rsid w:val="00834D46"/>
    <w:rsid w:val="0085777E"/>
    <w:rsid w:val="00861DAD"/>
    <w:rsid w:val="00863EE4"/>
    <w:rsid w:val="00877EBB"/>
    <w:rsid w:val="0089375B"/>
    <w:rsid w:val="008A1173"/>
    <w:rsid w:val="008B0D88"/>
    <w:rsid w:val="008D6114"/>
    <w:rsid w:val="00902760"/>
    <w:rsid w:val="009402AF"/>
    <w:rsid w:val="00942924"/>
    <w:rsid w:val="009458B0"/>
    <w:rsid w:val="009639EF"/>
    <w:rsid w:val="00977BE9"/>
    <w:rsid w:val="00982C15"/>
    <w:rsid w:val="0098368D"/>
    <w:rsid w:val="0099067D"/>
    <w:rsid w:val="00994DE0"/>
    <w:rsid w:val="009A7B7E"/>
    <w:rsid w:val="009C3240"/>
    <w:rsid w:val="009D7454"/>
    <w:rsid w:val="009E466D"/>
    <w:rsid w:val="009F66CA"/>
    <w:rsid w:val="00A07ECB"/>
    <w:rsid w:val="00A1489E"/>
    <w:rsid w:val="00A44FCE"/>
    <w:rsid w:val="00A858BC"/>
    <w:rsid w:val="00A85DD0"/>
    <w:rsid w:val="00A97514"/>
    <w:rsid w:val="00AA17C8"/>
    <w:rsid w:val="00AA618F"/>
    <w:rsid w:val="00B34083"/>
    <w:rsid w:val="00BA26C5"/>
    <w:rsid w:val="00BA4A84"/>
    <w:rsid w:val="00BA7817"/>
    <w:rsid w:val="00BC2B65"/>
    <w:rsid w:val="00BC32A5"/>
    <w:rsid w:val="00BF02E4"/>
    <w:rsid w:val="00C00FDD"/>
    <w:rsid w:val="00C54F6D"/>
    <w:rsid w:val="00C55C85"/>
    <w:rsid w:val="00C73F08"/>
    <w:rsid w:val="00C808CA"/>
    <w:rsid w:val="00CF36E2"/>
    <w:rsid w:val="00D03D9E"/>
    <w:rsid w:val="00D1435E"/>
    <w:rsid w:val="00D3199A"/>
    <w:rsid w:val="00D33D9E"/>
    <w:rsid w:val="00D449D0"/>
    <w:rsid w:val="00D50DE8"/>
    <w:rsid w:val="00D615A4"/>
    <w:rsid w:val="00D75EDD"/>
    <w:rsid w:val="00D8766F"/>
    <w:rsid w:val="00DA4947"/>
    <w:rsid w:val="00DA5C86"/>
    <w:rsid w:val="00DB2A43"/>
    <w:rsid w:val="00DC4EE5"/>
    <w:rsid w:val="00DE54BC"/>
    <w:rsid w:val="00E11743"/>
    <w:rsid w:val="00E33567"/>
    <w:rsid w:val="00E6086A"/>
    <w:rsid w:val="00E64791"/>
    <w:rsid w:val="00E71325"/>
    <w:rsid w:val="00EB32F1"/>
    <w:rsid w:val="00EB7CEF"/>
    <w:rsid w:val="00EC029C"/>
    <w:rsid w:val="00ED0075"/>
    <w:rsid w:val="00ED6A6F"/>
    <w:rsid w:val="00EE124D"/>
    <w:rsid w:val="00F00AB8"/>
    <w:rsid w:val="00F20D35"/>
    <w:rsid w:val="00F52831"/>
    <w:rsid w:val="00F57E5B"/>
    <w:rsid w:val="00F64770"/>
    <w:rsid w:val="00F7334B"/>
    <w:rsid w:val="00F80486"/>
    <w:rsid w:val="00F91C58"/>
    <w:rsid w:val="00FA60BC"/>
    <w:rsid w:val="00FB72D5"/>
    <w:rsid w:val="00FC05C0"/>
    <w:rsid w:val="00FD7832"/>
    <w:rsid w:val="00FF4715"/>
    <w:rsid w:val="00FF4F01"/>
    <w:rsid w:val="07856339"/>
    <w:rsid w:val="0D1673A9"/>
    <w:rsid w:val="23846C9A"/>
    <w:rsid w:val="25D06328"/>
    <w:rsid w:val="28C527C3"/>
    <w:rsid w:val="4D933B2D"/>
    <w:rsid w:val="4F7F7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01"/>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paragraph" w:styleId="4">
    <w:name w:val="heading 2"/>
    <w:basedOn w:val="1"/>
    <w:next w:val="1"/>
    <w:link w:val="102"/>
    <w:qFormat/>
    <w:uiPriority w:val="0"/>
    <w:pPr>
      <w:keepNext/>
      <w:keepLines/>
      <w:spacing w:before="260" w:after="260" w:line="415" w:lineRule="auto"/>
      <w:outlineLvl w:val="1"/>
    </w:pPr>
    <w:rPr>
      <w:rFonts w:ascii="Arial" w:hAnsi="Arial" w:eastAsia="黑体" w:cs="Times New Roman"/>
      <w:b/>
      <w:bCs/>
      <w:sz w:val="32"/>
      <w:szCs w:val="32"/>
    </w:rPr>
  </w:style>
  <w:style w:type="paragraph" w:styleId="5">
    <w:name w:val="heading 3"/>
    <w:basedOn w:val="1"/>
    <w:next w:val="1"/>
    <w:link w:val="103"/>
    <w:qFormat/>
    <w:uiPriority w:val="0"/>
    <w:pPr>
      <w:keepNext/>
      <w:keepLines/>
      <w:spacing w:before="260" w:after="260" w:line="415" w:lineRule="auto"/>
      <w:outlineLvl w:val="2"/>
    </w:pPr>
    <w:rPr>
      <w:rFonts w:ascii="Times New Roman" w:hAnsi="Times New Roman" w:eastAsia="宋体" w:cs="Times New Roman"/>
      <w:b/>
      <w:bCs/>
      <w:sz w:val="32"/>
      <w:szCs w:val="32"/>
    </w:rPr>
  </w:style>
  <w:style w:type="paragraph" w:styleId="6">
    <w:name w:val="heading 4"/>
    <w:basedOn w:val="1"/>
    <w:next w:val="1"/>
    <w:link w:val="104"/>
    <w:autoRedefine/>
    <w:qFormat/>
    <w:uiPriority w:val="0"/>
    <w:pPr>
      <w:keepNext/>
      <w:keepLines/>
      <w:spacing w:before="280" w:after="290" w:line="374" w:lineRule="auto"/>
      <w:outlineLvl w:val="3"/>
    </w:pPr>
    <w:rPr>
      <w:rFonts w:ascii="Arial" w:hAnsi="Arial" w:eastAsia="黑体" w:cs="Times New Roman"/>
      <w:b/>
      <w:bCs/>
      <w:sz w:val="28"/>
      <w:szCs w:val="28"/>
    </w:rPr>
  </w:style>
  <w:style w:type="paragraph" w:styleId="7">
    <w:name w:val="heading 5"/>
    <w:basedOn w:val="1"/>
    <w:next w:val="1"/>
    <w:link w:val="105"/>
    <w:autoRedefine/>
    <w:qFormat/>
    <w:uiPriority w:val="0"/>
    <w:pPr>
      <w:keepNext/>
      <w:keepLines/>
      <w:spacing w:before="280" w:after="290" w:line="374" w:lineRule="auto"/>
      <w:outlineLvl w:val="4"/>
    </w:pPr>
    <w:rPr>
      <w:rFonts w:ascii="Times New Roman" w:hAnsi="Times New Roman" w:eastAsia="宋体" w:cs="Times New Roman"/>
      <w:b/>
      <w:bCs/>
      <w:sz w:val="28"/>
      <w:szCs w:val="28"/>
    </w:rPr>
  </w:style>
  <w:style w:type="paragraph" w:styleId="8">
    <w:name w:val="heading 6"/>
    <w:basedOn w:val="1"/>
    <w:next w:val="1"/>
    <w:link w:val="106"/>
    <w:qFormat/>
    <w:uiPriority w:val="0"/>
    <w:pPr>
      <w:keepNext/>
      <w:keepLines/>
      <w:spacing w:before="240" w:after="64" w:line="319" w:lineRule="auto"/>
      <w:outlineLvl w:val="5"/>
    </w:pPr>
    <w:rPr>
      <w:rFonts w:ascii="Arial" w:hAnsi="Arial" w:eastAsia="黑体" w:cs="Times New Roman"/>
      <w:b/>
      <w:bCs/>
      <w:sz w:val="24"/>
    </w:rPr>
  </w:style>
  <w:style w:type="paragraph" w:styleId="9">
    <w:name w:val="heading 7"/>
    <w:basedOn w:val="1"/>
    <w:next w:val="1"/>
    <w:link w:val="107"/>
    <w:autoRedefine/>
    <w:qFormat/>
    <w:uiPriority w:val="0"/>
    <w:pPr>
      <w:keepNext/>
      <w:keepLines/>
      <w:spacing w:before="240" w:after="64" w:line="319" w:lineRule="auto"/>
      <w:outlineLvl w:val="6"/>
    </w:pPr>
    <w:rPr>
      <w:rFonts w:ascii="Times New Roman" w:hAnsi="Times New Roman" w:eastAsia="宋体" w:cs="Times New Roman"/>
      <w:b/>
      <w:bCs/>
      <w:sz w:val="24"/>
    </w:rPr>
  </w:style>
  <w:style w:type="paragraph" w:styleId="10">
    <w:name w:val="heading 8"/>
    <w:basedOn w:val="1"/>
    <w:next w:val="1"/>
    <w:link w:val="108"/>
    <w:autoRedefine/>
    <w:qFormat/>
    <w:uiPriority w:val="0"/>
    <w:pPr>
      <w:keepNext/>
      <w:keepLines/>
      <w:spacing w:before="240" w:after="64" w:line="319" w:lineRule="auto"/>
      <w:outlineLvl w:val="7"/>
    </w:pPr>
    <w:rPr>
      <w:rFonts w:ascii="Arial" w:hAnsi="Arial" w:eastAsia="黑体" w:cs="Times New Roman"/>
      <w:sz w:val="24"/>
    </w:rPr>
  </w:style>
  <w:style w:type="paragraph" w:styleId="11">
    <w:name w:val="heading 9"/>
    <w:basedOn w:val="1"/>
    <w:next w:val="1"/>
    <w:link w:val="109"/>
    <w:autoRedefine/>
    <w:qFormat/>
    <w:uiPriority w:val="0"/>
    <w:pPr>
      <w:keepNext/>
      <w:keepLines/>
      <w:spacing w:before="240" w:after="64" w:line="319" w:lineRule="auto"/>
      <w:outlineLvl w:val="8"/>
    </w:pPr>
    <w:rPr>
      <w:rFonts w:ascii="Arial" w:hAnsi="Arial" w:eastAsia="黑体" w:cs="Times New Roman"/>
      <w:szCs w:val="21"/>
    </w:rPr>
  </w:style>
  <w:style w:type="character" w:default="1" w:styleId="90">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26"/>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uiPriority w:val="0"/>
    <w:pPr>
      <w:ind w:left="100" w:leftChars="400" w:hanging="200" w:hangingChars="200"/>
    </w:pPr>
    <w:rPr>
      <w:rFonts w:ascii="Times New Roman" w:hAnsi="Times New Roman" w:eastAsia="宋体" w:cs="Times New Roman"/>
    </w:rPr>
  </w:style>
  <w:style w:type="paragraph" w:styleId="13">
    <w:name w:val="toc 7"/>
    <w:basedOn w:val="1"/>
    <w:next w:val="1"/>
    <w:uiPriority w:val="0"/>
    <w:pPr>
      <w:ind w:left="2520" w:leftChars="1200"/>
    </w:pPr>
    <w:rPr>
      <w:rFonts w:ascii="Times New Roman" w:hAnsi="Times New Roman" w:eastAsia="宋体" w:cs="Times New Roman"/>
    </w:rPr>
  </w:style>
  <w:style w:type="paragraph" w:styleId="14">
    <w:name w:val="List Number 2"/>
    <w:basedOn w:val="1"/>
    <w:uiPriority w:val="0"/>
    <w:pPr>
      <w:numPr>
        <w:ilvl w:val="0"/>
        <w:numId w:val="1"/>
      </w:numPr>
      <w:tabs>
        <w:tab w:val="left" w:pos="780"/>
      </w:tabs>
    </w:pPr>
    <w:rPr>
      <w:rFonts w:ascii="Times New Roman" w:hAnsi="Times New Roman" w:eastAsia="宋体" w:cs="Times New Roman"/>
    </w:rPr>
  </w:style>
  <w:style w:type="paragraph" w:styleId="15">
    <w:name w:val="table of authorities"/>
    <w:basedOn w:val="1"/>
    <w:next w:val="1"/>
    <w:uiPriority w:val="0"/>
    <w:pPr>
      <w:ind w:left="420" w:leftChars="200"/>
    </w:pPr>
    <w:rPr>
      <w:rFonts w:ascii="Times New Roman" w:hAnsi="Times New Roman" w:eastAsia="宋体" w:cs="Times New Roman"/>
    </w:rPr>
  </w:style>
  <w:style w:type="paragraph" w:styleId="16">
    <w:name w:val="Note Heading"/>
    <w:basedOn w:val="1"/>
    <w:next w:val="1"/>
    <w:link w:val="111"/>
    <w:uiPriority w:val="0"/>
    <w:pPr>
      <w:jc w:val="center"/>
    </w:pPr>
    <w:rPr>
      <w:rFonts w:ascii="Times New Roman" w:hAnsi="Times New Roman" w:eastAsia="宋体" w:cs="Times New Roman"/>
    </w:rPr>
  </w:style>
  <w:style w:type="paragraph" w:styleId="17">
    <w:name w:val="List Bullet 4"/>
    <w:basedOn w:val="1"/>
    <w:uiPriority w:val="0"/>
    <w:pPr>
      <w:numPr>
        <w:ilvl w:val="0"/>
        <w:numId w:val="2"/>
      </w:numPr>
      <w:tabs>
        <w:tab w:val="left" w:pos="1620"/>
      </w:tabs>
    </w:pPr>
    <w:rPr>
      <w:rFonts w:ascii="Times New Roman" w:hAnsi="Times New Roman" w:eastAsia="宋体" w:cs="Times New Roman"/>
    </w:rPr>
  </w:style>
  <w:style w:type="paragraph" w:styleId="18">
    <w:name w:val="index 8"/>
    <w:basedOn w:val="1"/>
    <w:next w:val="1"/>
    <w:uiPriority w:val="0"/>
    <w:pPr>
      <w:ind w:left="1400" w:leftChars="1400"/>
    </w:pPr>
    <w:rPr>
      <w:rFonts w:ascii="Times New Roman" w:hAnsi="Times New Roman" w:eastAsia="宋体" w:cs="Times New Roman"/>
    </w:rPr>
  </w:style>
  <w:style w:type="paragraph" w:styleId="19">
    <w:name w:val="E-mail Signature"/>
    <w:basedOn w:val="1"/>
    <w:link w:val="137"/>
    <w:uiPriority w:val="0"/>
    <w:rPr>
      <w:rFonts w:ascii="Times New Roman" w:hAnsi="Times New Roman" w:eastAsia="宋体" w:cs="Times New Roman"/>
    </w:rPr>
  </w:style>
  <w:style w:type="paragraph" w:styleId="20">
    <w:name w:val="List Number"/>
    <w:basedOn w:val="1"/>
    <w:uiPriority w:val="0"/>
    <w:pPr>
      <w:numPr>
        <w:ilvl w:val="0"/>
        <w:numId w:val="3"/>
      </w:numPr>
      <w:tabs>
        <w:tab w:val="left" w:pos="360"/>
      </w:tabs>
    </w:pPr>
    <w:rPr>
      <w:rFonts w:ascii="Times New Roman" w:hAnsi="Times New Roman" w:eastAsia="宋体" w:cs="Times New Roman"/>
    </w:rPr>
  </w:style>
  <w:style w:type="paragraph" w:styleId="21">
    <w:name w:val="Normal Indent"/>
    <w:basedOn w:val="1"/>
    <w:uiPriority w:val="0"/>
    <w:pPr>
      <w:ind w:firstLine="420" w:firstLineChars="200"/>
    </w:pPr>
    <w:rPr>
      <w:rFonts w:ascii="Times New Roman" w:hAnsi="Times New Roman" w:eastAsia="宋体" w:cs="Times New Roman"/>
    </w:rPr>
  </w:style>
  <w:style w:type="paragraph" w:styleId="22">
    <w:name w:val="caption"/>
    <w:basedOn w:val="1"/>
    <w:next w:val="1"/>
    <w:qFormat/>
    <w:uiPriority w:val="0"/>
    <w:rPr>
      <w:rFonts w:ascii="Arial" w:hAnsi="Arial" w:eastAsia="黑体" w:cs="Arial"/>
      <w:sz w:val="20"/>
      <w:szCs w:val="20"/>
    </w:rPr>
  </w:style>
  <w:style w:type="paragraph" w:styleId="23">
    <w:name w:val="index 5"/>
    <w:basedOn w:val="1"/>
    <w:next w:val="1"/>
    <w:uiPriority w:val="0"/>
    <w:pPr>
      <w:ind w:left="800" w:leftChars="800"/>
    </w:pPr>
    <w:rPr>
      <w:rFonts w:ascii="Times New Roman" w:hAnsi="Times New Roman" w:eastAsia="宋体" w:cs="Times New Roman"/>
    </w:rPr>
  </w:style>
  <w:style w:type="paragraph" w:styleId="24">
    <w:name w:val="List Bullet"/>
    <w:basedOn w:val="1"/>
    <w:uiPriority w:val="0"/>
    <w:pPr>
      <w:numPr>
        <w:ilvl w:val="0"/>
        <w:numId w:val="4"/>
      </w:numPr>
      <w:tabs>
        <w:tab w:val="left" w:pos="360"/>
      </w:tabs>
    </w:pPr>
    <w:rPr>
      <w:rFonts w:ascii="Times New Roman" w:hAnsi="Times New Roman" w:eastAsia="宋体" w:cs="Times New Roman"/>
    </w:rPr>
  </w:style>
  <w:style w:type="paragraph" w:styleId="25">
    <w:name w:val="envelope address"/>
    <w:basedOn w:val="1"/>
    <w:uiPriority w:val="0"/>
    <w:pPr>
      <w:snapToGrid w:val="0"/>
      <w:ind w:left="100" w:leftChars="1400"/>
    </w:pPr>
    <w:rPr>
      <w:rFonts w:ascii="Arial" w:hAnsi="Arial" w:eastAsia="宋体" w:cs="Arial"/>
      <w:sz w:val="24"/>
    </w:rPr>
  </w:style>
  <w:style w:type="paragraph" w:styleId="26">
    <w:name w:val="Document Map"/>
    <w:basedOn w:val="1"/>
    <w:link w:val="123"/>
    <w:uiPriority w:val="0"/>
    <w:pPr>
      <w:shd w:val="clear" w:color="auto" w:fill="000080"/>
    </w:pPr>
    <w:rPr>
      <w:rFonts w:ascii="Times New Roman" w:hAnsi="Times New Roman" w:eastAsia="宋体" w:cs="Times New Roman"/>
    </w:rPr>
  </w:style>
  <w:style w:type="paragraph" w:styleId="27">
    <w:name w:val="toa heading"/>
    <w:basedOn w:val="1"/>
    <w:next w:val="1"/>
    <w:uiPriority w:val="0"/>
    <w:pPr>
      <w:spacing w:before="120"/>
    </w:pPr>
    <w:rPr>
      <w:rFonts w:ascii="Arial" w:hAnsi="Arial" w:eastAsia="宋体" w:cs="Arial"/>
      <w:sz w:val="24"/>
    </w:rPr>
  </w:style>
  <w:style w:type="paragraph" w:styleId="28">
    <w:name w:val="annotation text"/>
    <w:basedOn w:val="1"/>
    <w:link w:val="115"/>
    <w:unhideWhenUsed/>
    <w:uiPriority w:val="0"/>
    <w:pPr>
      <w:jc w:val="left"/>
    </w:pPr>
    <w:rPr>
      <w:rFonts w:ascii="Times New Roman" w:hAnsi="Times New Roman" w:eastAsia="宋体" w:cs="Times New Roman"/>
    </w:rPr>
  </w:style>
  <w:style w:type="paragraph" w:styleId="29">
    <w:name w:val="index 6"/>
    <w:basedOn w:val="1"/>
    <w:next w:val="1"/>
    <w:uiPriority w:val="0"/>
    <w:pPr>
      <w:ind w:left="1000" w:leftChars="1000"/>
    </w:pPr>
    <w:rPr>
      <w:rFonts w:ascii="Times New Roman" w:hAnsi="Times New Roman" w:eastAsia="宋体" w:cs="Times New Roman"/>
    </w:rPr>
  </w:style>
  <w:style w:type="paragraph" w:styleId="30">
    <w:name w:val="Salutation"/>
    <w:basedOn w:val="1"/>
    <w:next w:val="1"/>
    <w:link w:val="118"/>
    <w:uiPriority w:val="0"/>
    <w:rPr>
      <w:rFonts w:ascii="Times New Roman" w:hAnsi="Times New Roman" w:eastAsia="宋体" w:cs="Times New Roman"/>
    </w:rPr>
  </w:style>
  <w:style w:type="paragraph" w:styleId="31">
    <w:name w:val="Body Text 3"/>
    <w:basedOn w:val="1"/>
    <w:link w:val="134"/>
    <w:uiPriority w:val="0"/>
    <w:pPr>
      <w:spacing w:after="120"/>
    </w:pPr>
    <w:rPr>
      <w:rFonts w:ascii="Times New Roman" w:hAnsi="Times New Roman" w:eastAsia="宋体" w:cs="Times New Roman"/>
      <w:sz w:val="16"/>
      <w:szCs w:val="16"/>
    </w:rPr>
  </w:style>
  <w:style w:type="paragraph" w:styleId="32">
    <w:name w:val="Closing"/>
    <w:basedOn w:val="1"/>
    <w:link w:val="129"/>
    <w:uiPriority w:val="0"/>
    <w:pPr>
      <w:ind w:left="100" w:leftChars="2100"/>
    </w:pPr>
    <w:rPr>
      <w:rFonts w:ascii="Times New Roman" w:hAnsi="Times New Roman" w:eastAsia="宋体" w:cs="Times New Roman"/>
    </w:rPr>
  </w:style>
  <w:style w:type="paragraph" w:styleId="33">
    <w:name w:val="List Bullet 3"/>
    <w:basedOn w:val="1"/>
    <w:uiPriority w:val="0"/>
    <w:pPr>
      <w:numPr>
        <w:ilvl w:val="0"/>
        <w:numId w:val="5"/>
      </w:numPr>
      <w:tabs>
        <w:tab w:val="left" w:pos="1200"/>
      </w:tabs>
    </w:pPr>
    <w:rPr>
      <w:rFonts w:ascii="Times New Roman" w:hAnsi="Times New Roman" w:eastAsia="宋体" w:cs="Times New Roman"/>
    </w:rPr>
  </w:style>
  <w:style w:type="paragraph" w:styleId="34">
    <w:name w:val="Body Text"/>
    <w:basedOn w:val="1"/>
    <w:link w:val="120"/>
    <w:unhideWhenUsed/>
    <w:uiPriority w:val="0"/>
    <w:pPr>
      <w:spacing w:after="120"/>
    </w:pPr>
    <w:rPr>
      <w:rFonts w:ascii="Times New Roman" w:hAnsi="Times New Roman" w:eastAsia="宋体" w:cs="Times New Roman"/>
    </w:rPr>
  </w:style>
  <w:style w:type="paragraph" w:styleId="35">
    <w:name w:val="Body Text Indent"/>
    <w:basedOn w:val="1"/>
    <w:link w:val="122"/>
    <w:uiPriority w:val="0"/>
    <w:pPr>
      <w:ind w:firstLine="435"/>
    </w:pPr>
    <w:rPr>
      <w:rFonts w:ascii="Times New Roman" w:hAnsi="Times New Roman" w:eastAsia="宋体" w:cs="Times New Roman"/>
    </w:rPr>
  </w:style>
  <w:style w:type="paragraph" w:styleId="36">
    <w:name w:val="List Number 3"/>
    <w:basedOn w:val="1"/>
    <w:uiPriority w:val="0"/>
    <w:pPr>
      <w:numPr>
        <w:ilvl w:val="0"/>
        <w:numId w:val="6"/>
      </w:numPr>
      <w:tabs>
        <w:tab w:val="left" w:pos="1200"/>
      </w:tabs>
    </w:pPr>
    <w:rPr>
      <w:rFonts w:ascii="Times New Roman" w:hAnsi="Times New Roman" w:eastAsia="宋体" w:cs="Times New Roman"/>
    </w:rPr>
  </w:style>
  <w:style w:type="paragraph" w:styleId="37">
    <w:name w:val="List 2"/>
    <w:basedOn w:val="1"/>
    <w:uiPriority w:val="0"/>
    <w:pPr>
      <w:ind w:left="100" w:leftChars="200" w:hanging="200" w:hangingChars="200"/>
    </w:pPr>
    <w:rPr>
      <w:rFonts w:ascii="Times New Roman" w:hAnsi="Times New Roman" w:eastAsia="宋体" w:cs="Times New Roman"/>
    </w:rPr>
  </w:style>
  <w:style w:type="paragraph" w:styleId="38">
    <w:name w:val="List Continue"/>
    <w:basedOn w:val="1"/>
    <w:uiPriority w:val="0"/>
    <w:pPr>
      <w:spacing w:after="120"/>
      <w:ind w:left="420" w:leftChars="200"/>
    </w:pPr>
    <w:rPr>
      <w:rFonts w:ascii="Times New Roman" w:hAnsi="Times New Roman" w:eastAsia="宋体" w:cs="Times New Roman"/>
    </w:rPr>
  </w:style>
  <w:style w:type="paragraph" w:styleId="39">
    <w:name w:val="Block Text"/>
    <w:basedOn w:val="1"/>
    <w:uiPriority w:val="0"/>
    <w:pPr>
      <w:spacing w:after="120"/>
      <w:ind w:left="1440" w:leftChars="700" w:right="1440" w:rightChars="700"/>
    </w:pPr>
    <w:rPr>
      <w:rFonts w:ascii="Times New Roman" w:hAnsi="Times New Roman" w:eastAsia="宋体" w:cs="Times New Roman"/>
    </w:rPr>
  </w:style>
  <w:style w:type="paragraph" w:styleId="40">
    <w:name w:val="List Bullet 2"/>
    <w:basedOn w:val="1"/>
    <w:uiPriority w:val="0"/>
    <w:pPr>
      <w:numPr>
        <w:ilvl w:val="0"/>
        <w:numId w:val="7"/>
      </w:numPr>
      <w:tabs>
        <w:tab w:val="left" w:pos="780"/>
      </w:tabs>
    </w:pPr>
    <w:rPr>
      <w:rFonts w:ascii="Times New Roman" w:hAnsi="Times New Roman" w:eastAsia="宋体" w:cs="Times New Roman"/>
    </w:rPr>
  </w:style>
  <w:style w:type="paragraph" w:styleId="41">
    <w:name w:val="HTML Address"/>
    <w:basedOn w:val="1"/>
    <w:link w:val="128"/>
    <w:uiPriority w:val="0"/>
    <w:rPr>
      <w:rFonts w:ascii="Times New Roman" w:hAnsi="Times New Roman" w:eastAsia="宋体" w:cs="Times New Roman"/>
      <w:i/>
      <w:iCs/>
    </w:rPr>
  </w:style>
  <w:style w:type="paragraph" w:styleId="42">
    <w:name w:val="index 4"/>
    <w:basedOn w:val="1"/>
    <w:next w:val="1"/>
    <w:uiPriority w:val="0"/>
    <w:pPr>
      <w:ind w:left="600" w:leftChars="600"/>
    </w:pPr>
    <w:rPr>
      <w:rFonts w:ascii="Times New Roman" w:hAnsi="Times New Roman" w:eastAsia="宋体" w:cs="Times New Roman"/>
    </w:rPr>
  </w:style>
  <w:style w:type="paragraph" w:styleId="43">
    <w:name w:val="toc 5"/>
    <w:basedOn w:val="1"/>
    <w:next w:val="1"/>
    <w:uiPriority w:val="0"/>
    <w:pPr>
      <w:ind w:left="1680" w:leftChars="800"/>
    </w:pPr>
    <w:rPr>
      <w:rFonts w:ascii="Times New Roman" w:hAnsi="Times New Roman" w:eastAsia="宋体" w:cs="Times New Roman"/>
    </w:rPr>
  </w:style>
  <w:style w:type="paragraph" w:styleId="44">
    <w:name w:val="toc 3"/>
    <w:basedOn w:val="1"/>
    <w:next w:val="1"/>
    <w:uiPriority w:val="0"/>
    <w:pPr>
      <w:ind w:left="840" w:leftChars="400"/>
    </w:pPr>
    <w:rPr>
      <w:rFonts w:ascii="Times New Roman" w:hAnsi="Times New Roman" w:eastAsia="宋体" w:cs="Times New Roman"/>
    </w:rPr>
  </w:style>
  <w:style w:type="paragraph" w:styleId="45">
    <w:name w:val="Plain Text"/>
    <w:basedOn w:val="1"/>
    <w:link w:val="125"/>
    <w:uiPriority w:val="0"/>
    <w:rPr>
      <w:rFonts w:ascii="宋体" w:hAnsi="Courier New" w:eastAsia="宋体" w:cs="Courier New"/>
      <w:szCs w:val="21"/>
    </w:rPr>
  </w:style>
  <w:style w:type="paragraph" w:styleId="46">
    <w:name w:val="List Bullet 5"/>
    <w:basedOn w:val="1"/>
    <w:uiPriority w:val="0"/>
    <w:pPr>
      <w:numPr>
        <w:ilvl w:val="0"/>
        <w:numId w:val="8"/>
      </w:numPr>
    </w:pPr>
    <w:rPr>
      <w:rFonts w:ascii="Times New Roman" w:hAnsi="Times New Roman" w:eastAsia="宋体" w:cs="Times New Roman"/>
    </w:rPr>
  </w:style>
  <w:style w:type="paragraph" w:styleId="47">
    <w:name w:val="List Number 4"/>
    <w:basedOn w:val="1"/>
    <w:uiPriority w:val="0"/>
    <w:pPr>
      <w:numPr>
        <w:ilvl w:val="0"/>
        <w:numId w:val="9"/>
      </w:numPr>
      <w:tabs>
        <w:tab w:val="left" w:pos="1620"/>
      </w:tabs>
    </w:pPr>
    <w:rPr>
      <w:rFonts w:ascii="Times New Roman" w:hAnsi="Times New Roman" w:eastAsia="宋体" w:cs="Times New Roman"/>
    </w:rPr>
  </w:style>
  <w:style w:type="paragraph" w:styleId="48">
    <w:name w:val="toc 8"/>
    <w:basedOn w:val="1"/>
    <w:next w:val="1"/>
    <w:uiPriority w:val="0"/>
    <w:pPr>
      <w:ind w:left="2940" w:leftChars="1400"/>
    </w:pPr>
    <w:rPr>
      <w:rFonts w:ascii="Times New Roman" w:hAnsi="Times New Roman" w:eastAsia="宋体" w:cs="Times New Roman"/>
    </w:rPr>
  </w:style>
  <w:style w:type="paragraph" w:styleId="49">
    <w:name w:val="index 3"/>
    <w:basedOn w:val="1"/>
    <w:next w:val="1"/>
    <w:uiPriority w:val="0"/>
    <w:pPr>
      <w:ind w:left="400" w:leftChars="400"/>
    </w:pPr>
    <w:rPr>
      <w:rFonts w:ascii="Times New Roman" w:hAnsi="Times New Roman" w:eastAsia="宋体" w:cs="Times New Roman"/>
    </w:rPr>
  </w:style>
  <w:style w:type="paragraph" w:styleId="50">
    <w:name w:val="Date"/>
    <w:basedOn w:val="1"/>
    <w:next w:val="1"/>
    <w:link w:val="127"/>
    <w:uiPriority w:val="0"/>
    <w:pPr>
      <w:ind w:left="100" w:leftChars="2500"/>
    </w:pPr>
    <w:rPr>
      <w:rFonts w:ascii="Times New Roman" w:hAnsi="Times New Roman" w:eastAsia="宋体" w:cs="Times New Roman"/>
    </w:rPr>
  </w:style>
  <w:style w:type="paragraph" w:styleId="51">
    <w:name w:val="Body Text Indent 2"/>
    <w:basedOn w:val="1"/>
    <w:link w:val="113"/>
    <w:uiPriority w:val="0"/>
    <w:pPr>
      <w:spacing w:after="120" w:line="480" w:lineRule="auto"/>
      <w:ind w:left="420" w:leftChars="200"/>
    </w:pPr>
    <w:rPr>
      <w:rFonts w:ascii="Times New Roman" w:hAnsi="Times New Roman" w:eastAsia="宋体" w:cs="Times New Roman"/>
    </w:rPr>
  </w:style>
  <w:style w:type="paragraph" w:styleId="52">
    <w:name w:val="endnote text"/>
    <w:basedOn w:val="1"/>
    <w:link w:val="117"/>
    <w:uiPriority w:val="0"/>
    <w:pPr>
      <w:snapToGrid w:val="0"/>
      <w:jc w:val="left"/>
    </w:pPr>
    <w:rPr>
      <w:rFonts w:ascii="Times New Roman" w:hAnsi="Times New Roman" w:eastAsia="宋体" w:cs="Times New Roman"/>
    </w:rPr>
  </w:style>
  <w:style w:type="paragraph" w:styleId="53">
    <w:name w:val="List Continue 5"/>
    <w:basedOn w:val="1"/>
    <w:uiPriority w:val="0"/>
    <w:pPr>
      <w:spacing w:after="120"/>
      <w:ind w:left="2100" w:leftChars="1000"/>
    </w:pPr>
    <w:rPr>
      <w:rFonts w:ascii="Times New Roman" w:hAnsi="Times New Roman" w:eastAsia="宋体" w:cs="Times New Roman"/>
    </w:rPr>
  </w:style>
  <w:style w:type="paragraph" w:styleId="54">
    <w:name w:val="Balloon Text"/>
    <w:basedOn w:val="1"/>
    <w:link w:val="132"/>
    <w:uiPriority w:val="0"/>
    <w:rPr>
      <w:rFonts w:ascii="Times New Roman" w:hAnsi="Times New Roman" w:eastAsia="宋体" w:cs="Times New Roman"/>
      <w:sz w:val="18"/>
      <w:szCs w:val="18"/>
    </w:rPr>
  </w:style>
  <w:style w:type="paragraph" w:styleId="55">
    <w:name w:val="footer"/>
    <w:basedOn w:val="1"/>
    <w:link w:val="98"/>
    <w:autoRedefine/>
    <w:qFormat/>
    <w:uiPriority w:val="0"/>
    <w:pPr>
      <w:tabs>
        <w:tab w:val="center" w:pos="4153"/>
        <w:tab w:val="right" w:pos="8306"/>
      </w:tabs>
      <w:snapToGrid w:val="0"/>
      <w:jc w:val="left"/>
    </w:pPr>
    <w:rPr>
      <w:sz w:val="18"/>
      <w:szCs w:val="18"/>
    </w:rPr>
  </w:style>
  <w:style w:type="paragraph" w:styleId="56">
    <w:name w:val="envelope return"/>
    <w:basedOn w:val="1"/>
    <w:uiPriority w:val="0"/>
    <w:pPr>
      <w:snapToGrid w:val="0"/>
    </w:pPr>
    <w:rPr>
      <w:rFonts w:ascii="Arial" w:hAnsi="Arial" w:eastAsia="宋体" w:cs="Arial"/>
    </w:rPr>
  </w:style>
  <w:style w:type="paragraph" w:styleId="57">
    <w:name w:val="header"/>
    <w:basedOn w:val="1"/>
    <w:link w:val="97"/>
    <w:autoRedefine/>
    <w:uiPriority w:val="0"/>
    <w:pPr>
      <w:tabs>
        <w:tab w:val="center" w:pos="4153"/>
        <w:tab w:val="right" w:pos="8306"/>
      </w:tabs>
      <w:snapToGrid w:val="0"/>
      <w:jc w:val="center"/>
    </w:pPr>
    <w:rPr>
      <w:sz w:val="18"/>
      <w:szCs w:val="18"/>
    </w:rPr>
  </w:style>
  <w:style w:type="paragraph" w:styleId="58">
    <w:name w:val="Signature"/>
    <w:basedOn w:val="1"/>
    <w:link w:val="112"/>
    <w:uiPriority w:val="0"/>
    <w:pPr>
      <w:ind w:left="100" w:leftChars="2100"/>
    </w:pPr>
    <w:rPr>
      <w:rFonts w:ascii="Times New Roman" w:hAnsi="Times New Roman" w:eastAsia="宋体" w:cs="Times New Roman"/>
    </w:rPr>
  </w:style>
  <w:style w:type="paragraph" w:styleId="59">
    <w:name w:val="toc 1"/>
    <w:basedOn w:val="1"/>
    <w:next w:val="1"/>
    <w:uiPriority w:val="0"/>
    <w:rPr>
      <w:rFonts w:ascii="Times New Roman" w:hAnsi="Times New Roman" w:eastAsia="宋体" w:cs="Times New Roman"/>
    </w:rPr>
  </w:style>
  <w:style w:type="paragraph" w:styleId="60">
    <w:name w:val="List Continue 4"/>
    <w:basedOn w:val="1"/>
    <w:uiPriority w:val="0"/>
    <w:pPr>
      <w:spacing w:after="120"/>
      <w:ind w:left="1680" w:leftChars="800"/>
    </w:pPr>
    <w:rPr>
      <w:rFonts w:ascii="Times New Roman" w:hAnsi="Times New Roman" w:eastAsia="宋体" w:cs="Times New Roman"/>
    </w:rPr>
  </w:style>
  <w:style w:type="paragraph" w:styleId="61">
    <w:name w:val="toc 4"/>
    <w:basedOn w:val="1"/>
    <w:next w:val="1"/>
    <w:uiPriority w:val="0"/>
    <w:pPr>
      <w:ind w:left="1260" w:leftChars="600"/>
    </w:pPr>
    <w:rPr>
      <w:rFonts w:ascii="Times New Roman" w:hAnsi="Times New Roman" w:eastAsia="宋体" w:cs="Times New Roman"/>
    </w:rPr>
  </w:style>
  <w:style w:type="paragraph" w:styleId="62">
    <w:name w:val="index heading"/>
    <w:basedOn w:val="1"/>
    <w:next w:val="63"/>
    <w:uiPriority w:val="0"/>
    <w:rPr>
      <w:rFonts w:ascii="Arial" w:hAnsi="Arial" w:eastAsia="宋体" w:cs="Arial"/>
      <w:b/>
      <w:bCs/>
    </w:rPr>
  </w:style>
  <w:style w:type="paragraph" w:styleId="63">
    <w:name w:val="index 1"/>
    <w:basedOn w:val="1"/>
    <w:next w:val="1"/>
    <w:autoRedefine/>
    <w:unhideWhenUsed/>
    <w:uiPriority w:val="0"/>
    <w:rPr>
      <w:rFonts w:ascii="Times New Roman" w:hAnsi="Times New Roman" w:eastAsia="宋体" w:cs="Times New Roman"/>
    </w:rPr>
  </w:style>
  <w:style w:type="paragraph" w:styleId="64">
    <w:name w:val="Subtitle"/>
    <w:basedOn w:val="1"/>
    <w:link w:val="110"/>
    <w:qFormat/>
    <w:uiPriority w:val="0"/>
    <w:pPr>
      <w:spacing w:before="240" w:after="60" w:line="312" w:lineRule="auto"/>
      <w:jc w:val="center"/>
      <w:outlineLvl w:val="1"/>
    </w:pPr>
    <w:rPr>
      <w:rFonts w:ascii="Arial" w:hAnsi="Arial" w:eastAsia="宋体" w:cs="Arial"/>
      <w:b/>
      <w:bCs/>
      <w:kern w:val="28"/>
      <w:sz w:val="32"/>
      <w:szCs w:val="32"/>
    </w:rPr>
  </w:style>
  <w:style w:type="paragraph" w:styleId="65">
    <w:name w:val="List Number 5"/>
    <w:basedOn w:val="1"/>
    <w:uiPriority w:val="0"/>
    <w:pPr>
      <w:numPr>
        <w:ilvl w:val="0"/>
        <w:numId w:val="10"/>
      </w:numPr>
      <w:tabs>
        <w:tab w:val="left" w:pos="2040"/>
      </w:tabs>
    </w:pPr>
    <w:rPr>
      <w:rFonts w:ascii="Times New Roman" w:hAnsi="Times New Roman" w:eastAsia="宋体" w:cs="Times New Roman"/>
    </w:rPr>
  </w:style>
  <w:style w:type="paragraph" w:styleId="66">
    <w:name w:val="List"/>
    <w:basedOn w:val="1"/>
    <w:uiPriority w:val="0"/>
    <w:pPr>
      <w:ind w:left="200" w:hanging="200" w:hangingChars="200"/>
    </w:pPr>
    <w:rPr>
      <w:rFonts w:ascii="Times New Roman" w:hAnsi="Times New Roman" w:eastAsia="宋体" w:cs="Times New Roman"/>
    </w:rPr>
  </w:style>
  <w:style w:type="paragraph" w:styleId="67">
    <w:name w:val="footnote text"/>
    <w:basedOn w:val="1"/>
    <w:link w:val="133"/>
    <w:uiPriority w:val="0"/>
    <w:pPr>
      <w:snapToGrid w:val="0"/>
      <w:jc w:val="left"/>
    </w:pPr>
    <w:rPr>
      <w:rFonts w:ascii="Times New Roman" w:hAnsi="Times New Roman" w:eastAsia="宋体" w:cs="Times New Roman"/>
      <w:sz w:val="18"/>
      <w:szCs w:val="18"/>
    </w:rPr>
  </w:style>
  <w:style w:type="paragraph" w:styleId="68">
    <w:name w:val="toc 6"/>
    <w:basedOn w:val="1"/>
    <w:next w:val="1"/>
    <w:uiPriority w:val="0"/>
    <w:pPr>
      <w:ind w:left="2100" w:leftChars="1000"/>
    </w:pPr>
    <w:rPr>
      <w:rFonts w:ascii="Times New Roman" w:hAnsi="Times New Roman" w:eastAsia="宋体" w:cs="Times New Roman"/>
    </w:rPr>
  </w:style>
  <w:style w:type="paragraph" w:styleId="69">
    <w:name w:val="List 5"/>
    <w:basedOn w:val="1"/>
    <w:uiPriority w:val="0"/>
    <w:pPr>
      <w:ind w:left="100" w:leftChars="800" w:hanging="200" w:hangingChars="200"/>
    </w:pPr>
    <w:rPr>
      <w:rFonts w:ascii="Times New Roman" w:hAnsi="Times New Roman" w:eastAsia="宋体" w:cs="Times New Roman"/>
    </w:rPr>
  </w:style>
  <w:style w:type="paragraph" w:styleId="70">
    <w:name w:val="Body Text Indent 3"/>
    <w:basedOn w:val="1"/>
    <w:link w:val="114"/>
    <w:uiPriority w:val="0"/>
    <w:pPr>
      <w:spacing w:after="120"/>
      <w:ind w:left="420" w:leftChars="200"/>
    </w:pPr>
    <w:rPr>
      <w:rFonts w:ascii="Times New Roman" w:hAnsi="Times New Roman" w:eastAsia="宋体" w:cs="Times New Roman"/>
      <w:sz w:val="16"/>
      <w:szCs w:val="16"/>
    </w:rPr>
  </w:style>
  <w:style w:type="paragraph" w:styleId="71">
    <w:name w:val="index 7"/>
    <w:basedOn w:val="1"/>
    <w:next w:val="1"/>
    <w:uiPriority w:val="0"/>
    <w:pPr>
      <w:ind w:left="1200" w:leftChars="1200"/>
    </w:pPr>
    <w:rPr>
      <w:rFonts w:ascii="Times New Roman" w:hAnsi="Times New Roman" w:eastAsia="宋体" w:cs="Times New Roman"/>
    </w:rPr>
  </w:style>
  <w:style w:type="paragraph" w:styleId="72">
    <w:name w:val="index 9"/>
    <w:basedOn w:val="1"/>
    <w:next w:val="1"/>
    <w:uiPriority w:val="0"/>
    <w:pPr>
      <w:ind w:left="1600" w:leftChars="1600"/>
    </w:pPr>
    <w:rPr>
      <w:rFonts w:ascii="Times New Roman" w:hAnsi="Times New Roman" w:eastAsia="宋体" w:cs="Times New Roman"/>
    </w:rPr>
  </w:style>
  <w:style w:type="paragraph" w:styleId="73">
    <w:name w:val="table of figures"/>
    <w:basedOn w:val="1"/>
    <w:next w:val="1"/>
    <w:uiPriority w:val="0"/>
    <w:pPr>
      <w:ind w:left="200" w:leftChars="200" w:hanging="200" w:hangingChars="200"/>
    </w:pPr>
    <w:rPr>
      <w:rFonts w:ascii="Times New Roman" w:hAnsi="Times New Roman" w:eastAsia="宋体" w:cs="Times New Roman"/>
    </w:rPr>
  </w:style>
  <w:style w:type="paragraph" w:styleId="74">
    <w:name w:val="toc 2"/>
    <w:basedOn w:val="1"/>
    <w:next w:val="1"/>
    <w:uiPriority w:val="0"/>
    <w:pPr>
      <w:ind w:left="420" w:leftChars="200"/>
    </w:pPr>
    <w:rPr>
      <w:rFonts w:ascii="Times New Roman" w:hAnsi="Times New Roman" w:eastAsia="宋体" w:cs="Times New Roman"/>
    </w:rPr>
  </w:style>
  <w:style w:type="paragraph" w:styleId="75">
    <w:name w:val="toc 9"/>
    <w:basedOn w:val="1"/>
    <w:next w:val="1"/>
    <w:uiPriority w:val="0"/>
    <w:pPr>
      <w:ind w:left="3360" w:leftChars="1600"/>
    </w:pPr>
    <w:rPr>
      <w:rFonts w:ascii="Times New Roman" w:hAnsi="Times New Roman" w:eastAsia="宋体" w:cs="Times New Roman"/>
    </w:rPr>
  </w:style>
  <w:style w:type="paragraph" w:styleId="76">
    <w:name w:val="Body Text 2"/>
    <w:basedOn w:val="1"/>
    <w:link w:val="119"/>
    <w:uiPriority w:val="0"/>
    <w:pPr>
      <w:spacing w:after="120" w:line="480" w:lineRule="auto"/>
    </w:pPr>
    <w:rPr>
      <w:rFonts w:ascii="Times New Roman" w:hAnsi="Times New Roman" w:eastAsia="宋体" w:cs="Times New Roman"/>
    </w:rPr>
  </w:style>
  <w:style w:type="paragraph" w:styleId="77">
    <w:name w:val="List 4"/>
    <w:basedOn w:val="1"/>
    <w:uiPriority w:val="0"/>
    <w:pPr>
      <w:ind w:left="100" w:leftChars="600" w:hanging="200" w:hangingChars="200"/>
    </w:pPr>
    <w:rPr>
      <w:rFonts w:ascii="Times New Roman" w:hAnsi="Times New Roman" w:eastAsia="宋体" w:cs="Times New Roman"/>
    </w:rPr>
  </w:style>
  <w:style w:type="paragraph" w:styleId="78">
    <w:name w:val="List Continue 2"/>
    <w:basedOn w:val="1"/>
    <w:uiPriority w:val="0"/>
    <w:pPr>
      <w:spacing w:after="120"/>
      <w:ind w:left="840" w:leftChars="400"/>
    </w:pPr>
    <w:rPr>
      <w:rFonts w:ascii="Times New Roman" w:hAnsi="Times New Roman" w:eastAsia="宋体" w:cs="Times New Roman"/>
    </w:rPr>
  </w:style>
  <w:style w:type="paragraph" w:styleId="79">
    <w:name w:val="Message Header"/>
    <w:basedOn w:val="1"/>
    <w:link w:val="13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Arial"/>
      <w:sz w:val="24"/>
    </w:rPr>
  </w:style>
  <w:style w:type="paragraph" w:styleId="80">
    <w:name w:val="HTML Preformatted"/>
    <w:basedOn w:val="1"/>
    <w:link w:val="136"/>
    <w:uiPriority w:val="0"/>
    <w:rPr>
      <w:rFonts w:ascii="Courier New" w:hAnsi="Courier New" w:eastAsia="宋体" w:cs="Courier New"/>
      <w:sz w:val="20"/>
      <w:szCs w:val="20"/>
    </w:rPr>
  </w:style>
  <w:style w:type="paragraph" w:styleId="81">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82">
    <w:name w:val="List Continue 3"/>
    <w:basedOn w:val="1"/>
    <w:uiPriority w:val="0"/>
    <w:pPr>
      <w:spacing w:after="120"/>
      <w:ind w:left="1260" w:leftChars="600"/>
    </w:pPr>
    <w:rPr>
      <w:rFonts w:ascii="Times New Roman" w:hAnsi="Times New Roman" w:eastAsia="宋体" w:cs="Times New Roman"/>
    </w:rPr>
  </w:style>
  <w:style w:type="paragraph" w:styleId="83">
    <w:name w:val="index 2"/>
    <w:basedOn w:val="1"/>
    <w:next w:val="1"/>
    <w:uiPriority w:val="0"/>
    <w:pPr>
      <w:ind w:left="200" w:leftChars="200"/>
    </w:pPr>
    <w:rPr>
      <w:rFonts w:ascii="Times New Roman" w:hAnsi="Times New Roman" w:eastAsia="宋体" w:cs="Times New Roman"/>
    </w:rPr>
  </w:style>
  <w:style w:type="paragraph" w:styleId="84">
    <w:name w:val="Title"/>
    <w:basedOn w:val="1"/>
    <w:link w:val="124"/>
    <w:qFormat/>
    <w:uiPriority w:val="0"/>
    <w:pPr>
      <w:spacing w:before="240" w:after="60"/>
      <w:jc w:val="center"/>
      <w:outlineLvl w:val="0"/>
    </w:pPr>
    <w:rPr>
      <w:rFonts w:ascii="Arial" w:hAnsi="Arial" w:eastAsia="宋体" w:cs="Arial"/>
      <w:b/>
      <w:bCs/>
      <w:sz w:val="32"/>
      <w:szCs w:val="32"/>
    </w:rPr>
  </w:style>
  <w:style w:type="paragraph" w:styleId="85">
    <w:name w:val="annotation subject"/>
    <w:basedOn w:val="28"/>
    <w:next w:val="28"/>
    <w:link w:val="116"/>
    <w:uiPriority w:val="0"/>
    <w:rPr>
      <w:b/>
      <w:bCs/>
    </w:rPr>
  </w:style>
  <w:style w:type="paragraph" w:styleId="86">
    <w:name w:val="Body Text First Indent"/>
    <w:basedOn w:val="34"/>
    <w:link w:val="121"/>
    <w:uiPriority w:val="0"/>
    <w:pPr>
      <w:ind w:firstLine="420" w:firstLineChars="100"/>
    </w:pPr>
  </w:style>
  <w:style w:type="paragraph" w:styleId="87">
    <w:name w:val="Body Text First Indent 2"/>
    <w:basedOn w:val="35"/>
    <w:link w:val="138"/>
    <w:uiPriority w:val="0"/>
    <w:pPr>
      <w:spacing w:after="120"/>
      <w:ind w:left="420" w:leftChars="200" w:firstLine="420" w:firstLineChars="200"/>
    </w:pPr>
  </w:style>
  <w:style w:type="table" w:styleId="89">
    <w:name w:val="Table Grid"/>
    <w:basedOn w:val="88"/>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page number"/>
    <w:basedOn w:val="90"/>
    <w:uiPriority w:val="0"/>
  </w:style>
  <w:style w:type="character" w:styleId="92">
    <w:name w:val="Emphasis"/>
    <w:qFormat/>
    <w:uiPriority w:val="0"/>
    <w:rPr>
      <w:i/>
      <w:iCs/>
    </w:rPr>
  </w:style>
  <w:style w:type="character" w:styleId="93">
    <w:name w:val="Hyperlink"/>
    <w:uiPriority w:val="0"/>
    <w:rPr>
      <w:color w:val="0000FF"/>
      <w:u w:val="single"/>
    </w:rPr>
  </w:style>
  <w:style w:type="character" w:styleId="94">
    <w:name w:val="annotation reference"/>
    <w:uiPriority w:val="0"/>
    <w:rPr>
      <w:sz w:val="21"/>
      <w:szCs w:val="21"/>
    </w:rPr>
  </w:style>
  <w:style w:type="paragraph" w:styleId="95">
    <w:name w:val="List Paragraph"/>
    <w:basedOn w:val="1"/>
    <w:autoRedefine/>
    <w:unhideWhenUsed/>
    <w:qFormat/>
    <w:uiPriority w:val="34"/>
    <w:pPr>
      <w:ind w:firstLine="420" w:firstLineChars="200"/>
    </w:pPr>
  </w:style>
  <w:style w:type="paragraph" w:customStyle="1" w:styleId="96">
    <w:name w:val="Char Char Char"/>
    <w:basedOn w:val="1"/>
    <w:qFormat/>
    <w:uiPriority w:val="0"/>
    <w:pPr>
      <w:widowControl/>
      <w:spacing w:after="160" w:line="240" w:lineRule="exact"/>
      <w:jc w:val="left"/>
    </w:pPr>
    <w:rPr>
      <w:rFonts w:ascii="Times New Roman" w:hAnsi="Times New Roman" w:eastAsia="宋体" w:cs="Times New Roman"/>
    </w:rPr>
  </w:style>
  <w:style w:type="character" w:customStyle="1" w:styleId="97">
    <w:name w:val="页眉 Char"/>
    <w:basedOn w:val="90"/>
    <w:link w:val="57"/>
    <w:autoRedefine/>
    <w:uiPriority w:val="0"/>
    <w:rPr>
      <w:kern w:val="2"/>
      <w:sz w:val="18"/>
      <w:szCs w:val="18"/>
    </w:rPr>
  </w:style>
  <w:style w:type="character" w:customStyle="1" w:styleId="98">
    <w:name w:val="页脚 Char"/>
    <w:basedOn w:val="90"/>
    <w:link w:val="55"/>
    <w:qFormat/>
    <w:uiPriority w:val="0"/>
    <w:rPr>
      <w:kern w:val="2"/>
      <w:sz w:val="18"/>
      <w:szCs w:val="18"/>
    </w:rPr>
  </w:style>
  <w:style w:type="paragraph" w:customStyle="1" w:styleId="99">
    <w:name w:val="Char Char Char2"/>
    <w:basedOn w:val="1"/>
    <w:qFormat/>
    <w:uiPriority w:val="0"/>
    <w:pPr>
      <w:widowControl/>
      <w:spacing w:after="160" w:line="240" w:lineRule="exact"/>
      <w:jc w:val="left"/>
    </w:pPr>
    <w:rPr>
      <w:rFonts w:ascii="Times New Roman" w:hAnsi="Times New Roman" w:eastAsia="宋体" w:cs="Times New Roman"/>
    </w:rPr>
  </w:style>
  <w:style w:type="paragraph" w:customStyle="1" w:styleId="100">
    <w:name w:val="Char Char Char1"/>
    <w:basedOn w:val="1"/>
    <w:autoRedefine/>
    <w:qFormat/>
    <w:uiPriority w:val="0"/>
    <w:pPr>
      <w:widowControl/>
      <w:spacing w:after="160" w:line="240" w:lineRule="exact"/>
      <w:jc w:val="left"/>
    </w:pPr>
    <w:rPr>
      <w:rFonts w:ascii="Times New Roman" w:hAnsi="Times New Roman" w:eastAsia="宋体" w:cs="Times New Roman"/>
    </w:rPr>
  </w:style>
  <w:style w:type="character" w:customStyle="1" w:styleId="101">
    <w:name w:val="标题 1 Char"/>
    <w:basedOn w:val="90"/>
    <w:link w:val="3"/>
    <w:autoRedefine/>
    <w:uiPriority w:val="0"/>
    <w:rPr>
      <w:rFonts w:ascii="Times New Roman" w:hAnsi="Times New Roman" w:eastAsia="宋体" w:cs="Times New Roman"/>
      <w:b/>
      <w:bCs/>
      <w:kern w:val="44"/>
      <w:sz w:val="44"/>
      <w:szCs w:val="44"/>
    </w:rPr>
  </w:style>
  <w:style w:type="character" w:customStyle="1" w:styleId="102">
    <w:name w:val="标题 2 Char"/>
    <w:basedOn w:val="90"/>
    <w:link w:val="4"/>
    <w:uiPriority w:val="0"/>
    <w:rPr>
      <w:rFonts w:ascii="Arial" w:hAnsi="Arial" w:eastAsia="黑体" w:cs="Times New Roman"/>
      <w:b/>
      <w:bCs/>
      <w:kern w:val="2"/>
      <w:sz w:val="32"/>
      <w:szCs w:val="32"/>
    </w:rPr>
  </w:style>
  <w:style w:type="character" w:customStyle="1" w:styleId="103">
    <w:name w:val="标题 3 Char"/>
    <w:basedOn w:val="90"/>
    <w:link w:val="5"/>
    <w:autoRedefine/>
    <w:qFormat/>
    <w:uiPriority w:val="0"/>
    <w:rPr>
      <w:rFonts w:ascii="Times New Roman" w:hAnsi="Times New Roman" w:eastAsia="宋体" w:cs="Times New Roman"/>
      <w:b/>
      <w:bCs/>
      <w:kern w:val="2"/>
      <w:sz w:val="32"/>
      <w:szCs w:val="32"/>
    </w:rPr>
  </w:style>
  <w:style w:type="character" w:customStyle="1" w:styleId="104">
    <w:name w:val="标题 4 Char"/>
    <w:basedOn w:val="90"/>
    <w:link w:val="6"/>
    <w:autoRedefine/>
    <w:uiPriority w:val="0"/>
    <w:rPr>
      <w:rFonts w:ascii="Arial" w:hAnsi="Arial" w:eastAsia="黑体" w:cs="Times New Roman"/>
      <w:b/>
      <w:bCs/>
      <w:kern w:val="2"/>
      <w:sz w:val="28"/>
      <w:szCs w:val="28"/>
    </w:rPr>
  </w:style>
  <w:style w:type="character" w:customStyle="1" w:styleId="105">
    <w:name w:val="标题 5 Char"/>
    <w:basedOn w:val="90"/>
    <w:link w:val="7"/>
    <w:uiPriority w:val="0"/>
    <w:rPr>
      <w:rFonts w:ascii="Times New Roman" w:hAnsi="Times New Roman" w:eastAsia="宋体" w:cs="Times New Roman"/>
      <w:b/>
      <w:bCs/>
      <w:kern w:val="2"/>
      <w:sz w:val="28"/>
      <w:szCs w:val="28"/>
    </w:rPr>
  </w:style>
  <w:style w:type="character" w:customStyle="1" w:styleId="106">
    <w:name w:val="标题 6 Char"/>
    <w:basedOn w:val="90"/>
    <w:link w:val="8"/>
    <w:uiPriority w:val="0"/>
    <w:rPr>
      <w:rFonts w:ascii="Arial" w:hAnsi="Arial" w:eastAsia="黑体" w:cs="Times New Roman"/>
      <w:b/>
      <w:bCs/>
      <w:kern w:val="2"/>
      <w:sz w:val="24"/>
      <w:szCs w:val="24"/>
    </w:rPr>
  </w:style>
  <w:style w:type="character" w:customStyle="1" w:styleId="107">
    <w:name w:val="标题 7 Char"/>
    <w:basedOn w:val="90"/>
    <w:link w:val="9"/>
    <w:autoRedefine/>
    <w:qFormat/>
    <w:uiPriority w:val="0"/>
    <w:rPr>
      <w:rFonts w:ascii="Times New Roman" w:hAnsi="Times New Roman" w:eastAsia="宋体" w:cs="Times New Roman"/>
      <w:b/>
      <w:bCs/>
      <w:kern w:val="2"/>
      <w:sz w:val="24"/>
      <w:szCs w:val="24"/>
    </w:rPr>
  </w:style>
  <w:style w:type="character" w:customStyle="1" w:styleId="108">
    <w:name w:val="标题 8 Char"/>
    <w:basedOn w:val="90"/>
    <w:link w:val="10"/>
    <w:autoRedefine/>
    <w:qFormat/>
    <w:uiPriority w:val="0"/>
    <w:rPr>
      <w:rFonts w:ascii="Arial" w:hAnsi="Arial" w:eastAsia="黑体" w:cs="Times New Roman"/>
      <w:kern w:val="2"/>
      <w:sz w:val="24"/>
      <w:szCs w:val="24"/>
    </w:rPr>
  </w:style>
  <w:style w:type="character" w:customStyle="1" w:styleId="109">
    <w:name w:val="标题 9 Char"/>
    <w:basedOn w:val="90"/>
    <w:link w:val="11"/>
    <w:autoRedefine/>
    <w:qFormat/>
    <w:uiPriority w:val="0"/>
    <w:rPr>
      <w:rFonts w:ascii="Arial" w:hAnsi="Arial" w:eastAsia="黑体" w:cs="Times New Roman"/>
      <w:kern w:val="2"/>
      <w:sz w:val="21"/>
      <w:szCs w:val="21"/>
    </w:rPr>
  </w:style>
  <w:style w:type="character" w:customStyle="1" w:styleId="110">
    <w:name w:val="副标题 Char"/>
    <w:basedOn w:val="90"/>
    <w:link w:val="64"/>
    <w:uiPriority w:val="0"/>
    <w:rPr>
      <w:rFonts w:ascii="Arial" w:hAnsi="Arial" w:eastAsia="宋体" w:cs="Arial"/>
      <w:b/>
      <w:bCs/>
      <w:kern w:val="28"/>
      <w:sz w:val="32"/>
      <w:szCs w:val="32"/>
    </w:rPr>
  </w:style>
  <w:style w:type="character" w:customStyle="1" w:styleId="111">
    <w:name w:val="注释标题 Char"/>
    <w:basedOn w:val="90"/>
    <w:link w:val="16"/>
    <w:uiPriority w:val="0"/>
    <w:rPr>
      <w:rFonts w:ascii="Times New Roman" w:hAnsi="Times New Roman" w:eastAsia="宋体" w:cs="Times New Roman"/>
      <w:kern w:val="2"/>
      <w:sz w:val="21"/>
      <w:szCs w:val="24"/>
    </w:rPr>
  </w:style>
  <w:style w:type="character" w:customStyle="1" w:styleId="112">
    <w:name w:val="签名 Char"/>
    <w:basedOn w:val="90"/>
    <w:link w:val="58"/>
    <w:uiPriority w:val="0"/>
    <w:rPr>
      <w:rFonts w:ascii="Times New Roman" w:hAnsi="Times New Roman" w:eastAsia="宋体" w:cs="Times New Roman"/>
      <w:kern w:val="2"/>
      <w:sz w:val="21"/>
      <w:szCs w:val="24"/>
    </w:rPr>
  </w:style>
  <w:style w:type="character" w:customStyle="1" w:styleId="113">
    <w:name w:val="正文文本缩进 2 Char"/>
    <w:basedOn w:val="90"/>
    <w:link w:val="51"/>
    <w:uiPriority w:val="0"/>
    <w:rPr>
      <w:rFonts w:ascii="Times New Roman" w:hAnsi="Times New Roman" w:eastAsia="宋体" w:cs="Times New Roman"/>
      <w:kern w:val="2"/>
      <w:sz w:val="21"/>
      <w:szCs w:val="24"/>
    </w:rPr>
  </w:style>
  <w:style w:type="character" w:customStyle="1" w:styleId="114">
    <w:name w:val="正文文本缩进 3 Char"/>
    <w:basedOn w:val="90"/>
    <w:link w:val="70"/>
    <w:uiPriority w:val="0"/>
    <w:rPr>
      <w:rFonts w:ascii="Times New Roman" w:hAnsi="Times New Roman" w:eastAsia="宋体" w:cs="Times New Roman"/>
      <w:kern w:val="2"/>
      <w:sz w:val="16"/>
      <w:szCs w:val="16"/>
    </w:rPr>
  </w:style>
  <w:style w:type="character" w:customStyle="1" w:styleId="115">
    <w:name w:val="批注文字 Char"/>
    <w:basedOn w:val="90"/>
    <w:link w:val="28"/>
    <w:uiPriority w:val="0"/>
    <w:rPr>
      <w:rFonts w:ascii="Times New Roman" w:hAnsi="Times New Roman" w:eastAsia="宋体" w:cs="Times New Roman"/>
      <w:kern w:val="2"/>
      <w:sz w:val="21"/>
      <w:szCs w:val="24"/>
    </w:rPr>
  </w:style>
  <w:style w:type="character" w:customStyle="1" w:styleId="116">
    <w:name w:val="批注主题 Char"/>
    <w:basedOn w:val="115"/>
    <w:link w:val="85"/>
    <w:uiPriority w:val="0"/>
    <w:rPr>
      <w:rFonts w:ascii="Times New Roman" w:hAnsi="Times New Roman" w:eastAsia="宋体" w:cs="Times New Roman"/>
      <w:b/>
      <w:bCs/>
      <w:kern w:val="2"/>
      <w:sz w:val="21"/>
      <w:szCs w:val="24"/>
    </w:rPr>
  </w:style>
  <w:style w:type="character" w:customStyle="1" w:styleId="117">
    <w:name w:val="尾注文本 Char"/>
    <w:basedOn w:val="90"/>
    <w:link w:val="52"/>
    <w:uiPriority w:val="0"/>
    <w:rPr>
      <w:rFonts w:ascii="Times New Roman" w:hAnsi="Times New Roman" w:eastAsia="宋体" w:cs="Times New Roman"/>
      <w:kern w:val="2"/>
      <w:sz w:val="21"/>
      <w:szCs w:val="24"/>
    </w:rPr>
  </w:style>
  <w:style w:type="character" w:customStyle="1" w:styleId="118">
    <w:name w:val="称呼 Char"/>
    <w:basedOn w:val="90"/>
    <w:link w:val="30"/>
    <w:uiPriority w:val="0"/>
    <w:rPr>
      <w:rFonts w:ascii="Times New Roman" w:hAnsi="Times New Roman" w:eastAsia="宋体" w:cs="Times New Roman"/>
      <w:kern w:val="2"/>
      <w:sz w:val="21"/>
      <w:szCs w:val="24"/>
    </w:rPr>
  </w:style>
  <w:style w:type="character" w:customStyle="1" w:styleId="119">
    <w:name w:val="正文文本 2 Char"/>
    <w:basedOn w:val="90"/>
    <w:link w:val="76"/>
    <w:uiPriority w:val="0"/>
    <w:rPr>
      <w:rFonts w:ascii="Times New Roman" w:hAnsi="Times New Roman" w:eastAsia="宋体" w:cs="Times New Roman"/>
      <w:kern w:val="2"/>
      <w:sz w:val="21"/>
      <w:szCs w:val="24"/>
    </w:rPr>
  </w:style>
  <w:style w:type="character" w:customStyle="1" w:styleId="120">
    <w:name w:val="正文文本 Char"/>
    <w:basedOn w:val="90"/>
    <w:link w:val="34"/>
    <w:uiPriority w:val="0"/>
    <w:rPr>
      <w:rFonts w:ascii="Times New Roman" w:hAnsi="Times New Roman" w:eastAsia="宋体" w:cs="Times New Roman"/>
      <w:kern w:val="2"/>
      <w:sz w:val="21"/>
      <w:szCs w:val="24"/>
    </w:rPr>
  </w:style>
  <w:style w:type="character" w:customStyle="1" w:styleId="121">
    <w:name w:val="正文首行缩进 Char"/>
    <w:basedOn w:val="120"/>
    <w:link w:val="86"/>
    <w:uiPriority w:val="0"/>
    <w:rPr>
      <w:rFonts w:ascii="Times New Roman" w:hAnsi="Times New Roman" w:eastAsia="宋体" w:cs="Times New Roman"/>
      <w:kern w:val="2"/>
      <w:sz w:val="21"/>
      <w:szCs w:val="24"/>
    </w:rPr>
  </w:style>
  <w:style w:type="character" w:customStyle="1" w:styleId="122">
    <w:name w:val="正文文本缩进 Char"/>
    <w:basedOn w:val="90"/>
    <w:link w:val="35"/>
    <w:uiPriority w:val="0"/>
    <w:rPr>
      <w:rFonts w:ascii="Times New Roman" w:hAnsi="Times New Roman" w:eastAsia="宋体" w:cs="Times New Roman"/>
      <w:kern w:val="2"/>
      <w:sz w:val="21"/>
      <w:szCs w:val="24"/>
    </w:rPr>
  </w:style>
  <w:style w:type="character" w:customStyle="1" w:styleId="123">
    <w:name w:val="文档结构图 Char"/>
    <w:basedOn w:val="90"/>
    <w:link w:val="26"/>
    <w:uiPriority w:val="0"/>
    <w:rPr>
      <w:rFonts w:ascii="Times New Roman" w:hAnsi="Times New Roman" w:eastAsia="宋体" w:cs="Times New Roman"/>
      <w:kern w:val="2"/>
      <w:sz w:val="21"/>
      <w:szCs w:val="24"/>
      <w:shd w:val="clear" w:color="auto" w:fill="000080"/>
    </w:rPr>
  </w:style>
  <w:style w:type="character" w:customStyle="1" w:styleId="124">
    <w:name w:val="标题 Char"/>
    <w:basedOn w:val="90"/>
    <w:link w:val="84"/>
    <w:uiPriority w:val="0"/>
    <w:rPr>
      <w:rFonts w:ascii="Arial" w:hAnsi="Arial" w:eastAsia="宋体" w:cs="Arial"/>
      <w:b/>
      <w:bCs/>
      <w:kern w:val="2"/>
      <w:sz w:val="32"/>
      <w:szCs w:val="32"/>
    </w:rPr>
  </w:style>
  <w:style w:type="character" w:customStyle="1" w:styleId="125">
    <w:name w:val="纯文本 Char"/>
    <w:basedOn w:val="90"/>
    <w:link w:val="45"/>
    <w:uiPriority w:val="0"/>
    <w:rPr>
      <w:rFonts w:ascii="宋体" w:hAnsi="Courier New" w:eastAsia="宋体" w:cs="Courier New"/>
      <w:kern w:val="2"/>
      <w:sz w:val="21"/>
      <w:szCs w:val="21"/>
    </w:rPr>
  </w:style>
  <w:style w:type="character" w:customStyle="1" w:styleId="126">
    <w:name w:val="宏文本 Char"/>
    <w:basedOn w:val="90"/>
    <w:link w:val="2"/>
    <w:uiPriority w:val="0"/>
    <w:rPr>
      <w:rFonts w:ascii="Courier New" w:hAnsi="Courier New" w:eastAsia="宋体" w:cs="Courier New"/>
      <w:kern w:val="2"/>
      <w:sz w:val="24"/>
      <w:szCs w:val="24"/>
    </w:rPr>
  </w:style>
  <w:style w:type="character" w:customStyle="1" w:styleId="127">
    <w:name w:val="日期 Char"/>
    <w:basedOn w:val="90"/>
    <w:link w:val="50"/>
    <w:uiPriority w:val="0"/>
    <w:rPr>
      <w:rFonts w:ascii="Times New Roman" w:hAnsi="Times New Roman" w:eastAsia="宋体" w:cs="Times New Roman"/>
      <w:kern w:val="2"/>
      <w:sz w:val="21"/>
      <w:szCs w:val="24"/>
    </w:rPr>
  </w:style>
  <w:style w:type="character" w:customStyle="1" w:styleId="128">
    <w:name w:val="HTML 地址 Char"/>
    <w:basedOn w:val="90"/>
    <w:link w:val="41"/>
    <w:uiPriority w:val="0"/>
    <w:rPr>
      <w:rFonts w:ascii="Times New Roman" w:hAnsi="Times New Roman" w:eastAsia="宋体" w:cs="Times New Roman"/>
      <w:i/>
      <w:iCs/>
      <w:kern w:val="2"/>
      <w:sz w:val="21"/>
      <w:szCs w:val="24"/>
    </w:rPr>
  </w:style>
  <w:style w:type="character" w:customStyle="1" w:styleId="129">
    <w:name w:val="结束语 Char"/>
    <w:basedOn w:val="90"/>
    <w:link w:val="32"/>
    <w:uiPriority w:val="0"/>
    <w:rPr>
      <w:rFonts w:ascii="Times New Roman" w:hAnsi="Times New Roman" w:eastAsia="宋体" w:cs="Times New Roman"/>
      <w:kern w:val="2"/>
      <w:sz w:val="21"/>
      <w:szCs w:val="24"/>
    </w:rPr>
  </w:style>
  <w:style w:type="paragraph" w:customStyle="1" w:styleId="130">
    <w:name w:val="Char Char Char Char Char Char Char Char Char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131">
    <w:name w:val="Char"/>
    <w:basedOn w:val="1"/>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132">
    <w:name w:val="批注框文本 Char"/>
    <w:basedOn w:val="90"/>
    <w:link w:val="54"/>
    <w:uiPriority w:val="0"/>
    <w:rPr>
      <w:rFonts w:ascii="Times New Roman" w:hAnsi="Times New Roman" w:eastAsia="宋体" w:cs="Times New Roman"/>
      <w:kern w:val="2"/>
      <w:sz w:val="18"/>
      <w:szCs w:val="18"/>
    </w:rPr>
  </w:style>
  <w:style w:type="character" w:customStyle="1" w:styleId="133">
    <w:name w:val="脚注文本 Char"/>
    <w:basedOn w:val="90"/>
    <w:link w:val="67"/>
    <w:uiPriority w:val="0"/>
    <w:rPr>
      <w:rFonts w:ascii="Times New Roman" w:hAnsi="Times New Roman" w:eastAsia="宋体" w:cs="Times New Roman"/>
      <w:kern w:val="2"/>
      <w:sz w:val="18"/>
      <w:szCs w:val="18"/>
    </w:rPr>
  </w:style>
  <w:style w:type="character" w:customStyle="1" w:styleId="134">
    <w:name w:val="正文文本 3 Char"/>
    <w:basedOn w:val="90"/>
    <w:link w:val="31"/>
    <w:uiPriority w:val="0"/>
    <w:rPr>
      <w:rFonts w:ascii="Times New Roman" w:hAnsi="Times New Roman" w:eastAsia="宋体" w:cs="Times New Roman"/>
      <w:kern w:val="2"/>
      <w:sz w:val="16"/>
      <w:szCs w:val="16"/>
    </w:rPr>
  </w:style>
  <w:style w:type="character" w:customStyle="1" w:styleId="135">
    <w:name w:val="信息标题 Char"/>
    <w:basedOn w:val="90"/>
    <w:link w:val="79"/>
    <w:uiPriority w:val="0"/>
    <w:rPr>
      <w:rFonts w:ascii="Arial" w:hAnsi="Arial" w:eastAsia="宋体" w:cs="Arial"/>
      <w:kern w:val="2"/>
      <w:sz w:val="24"/>
      <w:szCs w:val="24"/>
      <w:shd w:val="pct20" w:color="auto" w:fill="auto"/>
    </w:rPr>
  </w:style>
  <w:style w:type="character" w:customStyle="1" w:styleId="136">
    <w:name w:val="HTML 预设格式 Char"/>
    <w:basedOn w:val="90"/>
    <w:link w:val="80"/>
    <w:uiPriority w:val="0"/>
    <w:rPr>
      <w:rFonts w:ascii="Courier New" w:hAnsi="Courier New" w:eastAsia="宋体" w:cs="Courier New"/>
      <w:kern w:val="2"/>
    </w:rPr>
  </w:style>
  <w:style w:type="character" w:customStyle="1" w:styleId="137">
    <w:name w:val="电子邮件签名 Char"/>
    <w:basedOn w:val="90"/>
    <w:link w:val="19"/>
    <w:uiPriority w:val="0"/>
    <w:rPr>
      <w:rFonts w:ascii="Times New Roman" w:hAnsi="Times New Roman" w:eastAsia="宋体" w:cs="Times New Roman"/>
      <w:kern w:val="2"/>
      <w:sz w:val="21"/>
      <w:szCs w:val="24"/>
    </w:rPr>
  </w:style>
  <w:style w:type="character" w:customStyle="1" w:styleId="138">
    <w:name w:val="正文首行缩进 2 Char"/>
    <w:basedOn w:val="122"/>
    <w:link w:val="87"/>
    <w:uiPriority w:val="0"/>
    <w:rPr>
      <w:rFonts w:ascii="Times New Roman" w:hAnsi="Times New Roman" w:eastAsia="宋体" w:cs="Times New Roman"/>
      <w:kern w:val="2"/>
      <w:sz w:val="21"/>
      <w:szCs w:val="24"/>
    </w:rPr>
  </w:style>
  <w:style w:type="character" w:customStyle="1" w:styleId="139">
    <w:name w:val="段 Char"/>
    <w:link w:val="140"/>
    <w:uiPriority w:val="0"/>
    <w:rPr>
      <w:rFonts w:ascii="宋体"/>
      <w:sz w:val="21"/>
    </w:rPr>
  </w:style>
  <w:style w:type="paragraph" w:customStyle="1" w:styleId="140">
    <w:name w:val="段"/>
    <w:link w:val="139"/>
    <w:uiPriority w:val="0"/>
    <w:pPr>
      <w:autoSpaceDE w:val="0"/>
      <w:autoSpaceDN w:val="0"/>
      <w:ind w:firstLine="200" w:firstLineChars="200"/>
      <w:jc w:val="both"/>
    </w:pPr>
    <w:rPr>
      <w:rFonts w:ascii="宋体" w:hAnsiTheme="minorHAnsi" w:eastAsiaTheme="minorEastAsia" w:cstheme="minorBidi"/>
      <w:sz w:val="21"/>
      <w:lang w:val="en-US" w:eastAsia="zh-CN" w:bidi="ar-SA"/>
    </w:rPr>
  </w:style>
  <w:style w:type="paragraph" w:customStyle="1" w:styleId="141">
    <w:name w:val="二级条标题"/>
    <w:basedOn w:val="1"/>
    <w:next w:val="140"/>
    <w:link w:val="142"/>
    <w:uiPriority w:val="0"/>
    <w:pPr>
      <w:widowControl/>
      <w:numPr>
        <w:ilvl w:val="3"/>
        <w:numId w:val="4"/>
      </w:numPr>
      <w:outlineLvl w:val="3"/>
    </w:pPr>
    <w:rPr>
      <w:rFonts w:ascii="黑体" w:hAnsi="Times New Roman" w:eastAsia="黑体" w:cs="Times New Roman"/>
      <w:kern w:val="0"/>
      <w:szCs w:val="20"/>
    </w:rPr>
  </w:style>
  <w:style w:type="character" w:customStyle="1" w:styleId="142">
    <w:name w:val="二级条标题 Char"/>
    <w:link w:val="141"/>
    <w:uiPriority w:val="0"/>
    <w:rPr>
      <w:rFonts w:ascii="黑体" w:hAnsi="Times New Roman" w:eastAsia="黑体" w:cs="Times New Roman"/>
      <w:sz w:val="21"/>
    </w:rPr>
  </w:style>
  <w:style w:type="paragraph" w:customStyle="1" w:styleId="143">
    <w:name w:val="章标题"/>
    <w:next w:val="1"/>
    <w:link w:val="144"/>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144">
    <w:name w:val="章标题 Char"/>
    <w:link w:val="143"/>
    <w:uiPriority w:val="0"/>
    <w:rPr>
      <w:rFonts w:ascii="黑体" w:hAnsi="Times New Roman" w:eastAsia="黑体" w:cs="Times New Roman"/>
      <w:sz w:val="21"/>
    </w:rPr>
  </w:style>
  <w:style w:type="paragraph" w:customStyle="1" w:styleId="145">
    <w:name w:val="标准文件_段"/>
    <w:link w:val="14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6">
    <w:name w:val="标准文件_段 Char"/>
    <w:link w:val="145"/>
    <w:autoRedefine/>
    <w:qFormat/>
    <w:uiPriority w:val="0"/>
    <w:rPr>
      <w:rFonts w:ascii="宋体" w:hAnsi="Times New Roman" w:eastAsia="宋体" w:cs="Times New Roman"/>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424</Words>
  <Characters>2417</Characters>
  <Lines>20</Lines>
  <Paragraphs>5</Paragraphs>
  <TotalTime>2</TotalTime>
  <ScaleCrop>false</ScaleCrop>
  <LinksUpToDate>false</LinksUpToDate>
  <CharactersWithSpaces>2836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2024-11-20T01:34:00Z</dcterms:created>
  <dc:creator>lenovo</dc:creator>
  <cp:lastModifiedBy>Administrator</cp:lastModifiedBy>
  <dcterms:modified xsi:type="dcterms:W3CDTF">2025-03-24T09:13:06Z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19EE8627700040EF8739287B851DFEBF</vt:lpwstr>
  </property>
</Properties>
</file>